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1"/>
        <w:rPr>
          <w:rFonts w:hint="eastAsia"/>
          <w:highlight w:val="none"/>
        </w:rPr>
      </w:pPr>
    </w:p>
    <w:p w14:paraId="3961DABD">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w:t>
      </w:r>
      <w:r>
        <w:rPr>
          <w:rFonts w:hint="eastAsia" w:ascii="宋体" w:hAnsi="宋体" w:eastAsia="宋体" w:cs="宋体"/>
          <w:bCs/>
          <w:sz w:val="48"/>
          <w:szCs w:val="48"/>
          <w:highlight w:val="none"/>
          <w:lang w:val="en-US" w:eastAsia="zh-CN"/>
        </w:rPr>
        <w:t>恒温</w:t>
      </w:r>
      <w:r>
        <w:rPr>
          <w:rFonts w:hint="default" w:ascii="Times New Roman" w:hAnsi="Times New Roman" w:eastAsia="宋体" w:cs="Times New Roman"/>
          <w:bCs/>
          <w:sz w:val="48"/>
          <w:szCs w:val="48"/>
          <w:highlight w:val="none"/>
          <w:lang w:val="en-US" w:eastAsia="zh-CN"/>
        </w:rPr>
        <w:t>CO</w:t>
      </w:r>
      <w:r>
        <w:rPr>
          <w:rFonts w:hint="default" w:ascii="Times New Roman" w:hAnsi="Times New Roman" w:eastAsia="宋体" w:cs="Times New Roman"/>
          <w:bCs/>
          <w:sz w:val="48"/>
          <w:szCs w:val="48"/>
          <w:highlight w:val="none"/>
          <w:vertAlign w:val="subscript"/>
          <w:lang w:val="en-US" w:eastAsia="zh-CN"/>
        </w:rPr>
        <w:t>2</w:t>
      </w:r>
      <w:r>
        <w:rPr>
          <w:rFonts w:hint="eastAsia" w:ascii="宋体" w:hAnsi="宋体" w:eastAsia="宋体" w:cs="宋体"/>
          <w:bCs/>
          <w:sz w:val="48"/>
          <w:szCs w:val="48"/>
          <w:highlight w:val="none"/>
          <w:lang w:val="en-US" w:eastAsia="zh-CN"/>
        </w:rPr>
        <w:t>培养箱</w:t>
      </w:r>
      <w:r>
        <w:rPr>
          <w:rFonts w:hint="eastAsia" w:ascii="宋体" w:hAnsi="宋体" w:eastAsia="宋体" w:cs="宋体"/>
          <w:bCs/>
          <w:sz w:val="48"/>
          <w:szCs w:val="48"/>
          <w:highlight w:val="none"/>
        </w:rPr>
        <w:t>采购</w:t>
      </w:r>
    </w:p>
    <w:p w14:paraId="4B96E8B7">
      <w:pPr>
        <w:widowControl/>
        <w:spacing w:line="276" w:lineRule="auto"/>
        <w:jc w:val="center"/>
        <w:rPr>
          <w:rFonts w:hint="eastAsia" w:ascii="宋体" w:hAnsi="宋体" w:eastAsia="宋体" w:cs="宋体"/>
          <w:b/>
          <w:sz w:val="72"/>
          <w:szCs w:val="72"/>
          <w:highlight w:val="none"/>
        </w:rPr>
      </w:pPr>
    </w:p>
    <w:p w14:paraId="3E6D326D">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询价文件</w:t>
      </w:r>
    </w:p>
    <w:p w14:paraId="1C048A1F">
      <w:pPr>
        <w:pStyle w:val="79"/>
        <w:spacing w:line="360" w:lineRule="auto"/>
        <w:rPr>
          <w:rFonts w:hint="eastAsia" w:hAnsi="宋体" w:eastAsia="宋体" w:cs="宋体"/>
          <w:highlight w:val="none"/>
        </w:rPr>
      </w:pPr>
    </w:p>
    <w:p w14:paraId="73F67E2D">
      <w:pPr>
        <w:pStyle w:val="79"/>
        <w:spacing w:line="360" w:lineRule="auto"/>
        <w:rPr>
          <w:rFonts w:hint="eastAsia" w:hAnsi="宋体" w:eastAsia="宋体" w:cs="宋体"/>
          <w:highlight w:val="none"/>
        </w:rPr>
      </w:pPr>
    </w:p>
    <w:p w14:paraId="6AA1C9C5">
      <w:pPr>
        <w:pStyle w:val="79"/>
        <w:spacing w:line="360" w:lineRule="auto"/>
        <w:rPr>
          <w:rFonts w:hint="eastAsia" w:hAnsi="宋体" w:eastAsia="宋体" w:cs="宋体"/>
          <w:highlight w:val="none"/>
        </w:rPr>
      </w:pPr>
    </w:p>
    <w:p w14:paraId="2AAD95B3">
      <w:pPr>
        <w:pStyle w:val="79"/>
        <w:spacing w:line="360" w:lineRule="auto"/>
        <w:rPr>
          <w:rFonts w:hint="eastAsia" w:hAnsi="宋体" w:eastAsia="宋体" w:cs="宋体"/>
          <w:highlight w:val="none"/>
        </w:rPr>
      </w:pPr>
    </w:p>
    <w:p w14:paraId="3991C49E">
      <w:pPr>
        <w:widowControl/>
        <w:rPr>
          <w:rFonts w:hint="eastAsia" w:ascii="宋体" w:hAnsi="宋体" w:eastAsia="宋体" w:cs="宋体"/>
          <w:b/>
          <w:kern w:val="0"/>
          <w:sz w:val="28"/>
          <w:highlight w:val="none"/>
        </w:rPr>
      </w:pPr>
    </w:p>
    <w:p w14:paraId="26E69A31">
      <w:pPr>
        <w:widowControl/>
        <w:rPr>
          <w:rFonts w:hint="eastAsia" w:ascii="宋体" w:hAnsi="宋体" w:eastAsia="宋体" w:cs="宋体"/>
          <w:b/>
          <w:kern w:val="0"/>
          <w:sz w:val="28"/>
          <w:highlight w:val="none"/>
        </w:rPr>
      </w:pPr>
    </w:p>
    <w:p w14:paraId="270D2392">
      <w:pPr>
        <w:widowControl/>
        <w:rPr>
          <w:rFonts w:hint="eastAsia" w:ascii="宋体" w:hAnsi="宋体" w:eastAsia="宋体" w:cs="宋体"/>
          <w:b/>
          <w:kern w:val="0"/>
          <w:sz w:val="28"/>
          <w:highlight w:val="none"/>
        </w:rPr>
      </w:pPr>
    </w:p>
    <w:p w14:paraId="142EB770">
      <w:pPr>
        <w:widowControl/>
        <w:rPr>
          <w:rFonts w:hint="eastAsia" w:ascii="宋体" w:hAnsi="宋体" w:eastAsia="宋体" w:cs="宋体"/>
          <w:b/>
          <w:kern w:val="0"/>
          <w:sz w:val="28"/>
          <w:highlight w:val="none"/>
        </w:rPr>
      </w:pPr>
    </w:p>
    <w:p w14:paraId="38E96C0D">
      <w:pPr>
        <w:widowControl/>
        <w:rPr>
          <w:rFonts w:hint="eastAsia" w:ascii="宋体" w:hAnsi="宋体" w:eastAsia="宋体" w:cs="宋体"/>
          <w:b/>
          <w:kern w:val="0"/>
          <w:sz w:val="28"/>
          <w:highlight w:val="none"/>
        </w:rPr>
      </w:pPr>
    </w:p>
    <w:p w14:paraId="4609886A">
      <w:pPr>
        <w:widowControl/>
        <w:rPr>
          <w:rFonts w:hint="eastAsia" w:ascii="宋体" w:hAnsi="宋体" w:eastAsia="宋体" w:cs="宋体"/>
          <w:b/>
          <w:kern w:val="0"/>
          <w:sz w:val="28"/>
          <w:highlight w:val="none"/>
        </w:rPr>
      </w:pPr>
    </w:p>
    <w:p w14:paraId="72365CB6">
      <w:pPr>
        <w:widowControl/>
        <w:rPr>
          <w:rFonts w:hint="eastAsia" w:ascii="宋体" w:hAnsi="宋体" w:eastAsia="宋体" w:cs="宋体"/>
          <w:b/>
          <w:kern w:val="0"/>
          <w:sz w:val="28"/>
          <w:highlight w:val="none"/>
        </w:rPr>
      </w:pPr>
    </w:p>
    <w:p w14:paraId="110C790C">
      <w:pPr>
        <w:widowControl/>
        <w:rPr>
          <w:rFonts w:hint="eastAsia" w:ascii="宋体" w:hAnsi="宋体" w:eastAsia="宋体" w:cs="宋体"/>
          <w:b/>
          <w:kern w:val="0"/>
          <w:sz w:val="28"/>
          <w:highlight w:val="none"/>
        </w:rPr>
      </w:pPr>
    </w:p>
    <w:p w14:paraId="3E3E3216">
      <w:pPr>
        <w:widowControl/>
        <w:rPr>
          <w:rFonts w:hint="eastAsia" w:ascii="宋体" w:hAnsi="宋体" w:eastAsia="宋体" w:cs="宋体"/>
          <w:b/>
          <w:kern w:val="0"/>
          <w:sz w:val="28"/>
          <w:highlight w:val="none"/>
        </w:rPr>
      </w:pPr>
    </w:p>
    <w:p w14:paraId="0A5AA475">
      <w:pPr>
        <w:widowControl/>
        <w:rPr>
          <w:rFonts w:hint="eastAsia" w:ascii="宋体" w:hAnsi="宋体" w:eastAsia="宋体" w:cs="宋体"/>
          <w:b/>
          <w:kern w:val="0"/>
          <w:sz w:val="28"/>
          <w:highlight w:val="none"/>
        </w:rPr>
      </w:pPr>
    </w:p>
    <w:p w14:paraId="3D69D12B">
      <w:pPr>
        <w:widowControl/>
        <w:rPr>
          <w:rFonts w:hint="eastAsia" w:ascii="宋体" w:hAnsi="宋体" w:eastAsia="宋体" w:cs="宋体"/>
          <w:b/>
          <w:kern w:val="0"/>
          <w:sz w:val="28"/>
          <w:highlight w:val="none"/>
        </w:rPr>
      </w:pPr>
    </w:p>
    <w:p w14:paraId="2A748752">
      <w:pPr>
        <w:widowControl/>
        <w:rPr>
          <w:rFonts w:hint="eastAsia" w:ascii="宋体" w:hAnsi="宋体" w:eastAsia="宋体" w:cs="宋体"/>
          <w:b/>
          <w:kern w:val="0"/>
          <w:sz w:val="28"/>
          <w:highlight w:val="none"/>
        </w:rPr>
      </w:pPr>
    </w:p>
    <w:p w14:paraId="3FA86FB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65BD55F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 xml:space="preserve"> </w:t>
      </w:r>
    </w:p>
    <w:p w14:paraId="5DEB2222">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6</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12</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22E42136">
      <w:pPr>
        <w:rPr>
          <w:rFonts w:hint="eastAsia" w:ascii="宋体" w:hAnsi="宋体" w:eastAsia="宋体" w:cs="宋体"/>
          <w:b/>
          <w:color w:val="000000"/>
          <w:sz w:val="24"/>
          <w:szCs w:val="24"/>
          <w:highlight w:val="none"/>
        </w:rPr>
      </w:pPr>
    </w:p>
    <w:p w14:paraId="261D82C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目  录</w:t>
      </w:r>
    </w:p>
    <w:p w14:paraId="5DC4919C">
      <w:pPr>
        <w:jc w:val="center"/>
        <w:rPr>
          <w:rFonts w:hint="eastAsia" w:ascii="宋体" w:hAnsi="宋体" w:eastAsia="宋体" w:cs="宋体"/>
          <w:b/>
          <w:color w:val="000000"/>
          <w:sz w:val="24"/>
          <w:szCs w:val="24"/>
          <w:highlight w:val="none"/>
        </w:rPr>
      </w:pPr>
    </w:p>
    <w:p w14:paraId="33484E71">
      <w:pPr>
        <w:pStyle w:val="22"/>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F966C3">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94BA67F">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9DCB03F">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FC82DA">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F090E1A">
      <w:pPr>
        <w:pStyle w:val="22"/>
        <w:tabs>
          <w:tab w:val="right" w:leader="dot" w:pos="9071"/>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1</w:t>
      </w:r>
    </w:p>
    <w:p w14:paraId="67FD059C">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429BFB">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4FDE856">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E30AE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363199264"/>
      <w:bookmarkStart w:id="1" w:name="_Toc216158623"/>
    </w:p>
    <w:p w14:paraId="6E3653DC">
      <w:pPr>
        <w:spacing w:line="360" w:lineRule="auto"/>
        <w:rPr>
          <w:rFonts w:hint="eastAsia" w:ascii="宋体" w:hAnsi="宋体" w:eastAsia="宋体" w:cs="宋体"/>
          <w:color w:val="000000"/>
          <w:sz w:val="24"/>
          <w:szCs w:val="24"/>
          <w:highlight w:val="none"/>
        </w:rPr>
      </w:pPr>
    </w:p>
    <w:p w14:paraId="716E6AAB">
      <w:pPr>
        <w:spacing w:line="360" w:lineRule="auto"/>
        <w:rPr>
          <w:rFonts w:hint="eastAsia" w:ascii="宋体" w:hAnsi="宋体" w:eastAsia="宋体" w:cs="宋体"/>
          <w:color w:val="000000"/>
          <w:sz w:val="24"/>
          <w:szCs w:val="24"/>
          <w:highlight w:val="none"/>
        </w:rPr>
      </w:pPr>
    </w:p>
    <w:p w14:paraId="2047FBC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10B603A3">
      <w:pPr>
        <w:pStyle w:val="2"/>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76B92001">
      <w:pPr>
        <w:spacing w:line="360" w:lineRule="auto"/>
        <w:rPr>
          <w:rFonts w:hint="eastAsia" w:ascii="宋体" w:hAnsi="宋体" w:eastAsia="宋体" w:cs="宋体"/>
          <w:color w:val="000000"/>
          <w:sz w:val="24"/>
          <w:szCs w:val="24"/>
          <w:highlight w:val="none"/>
        </w:rPr>
      </w:pPr>
    </w:p>
    <w:p w14:paraId="0F188466">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lang w:val="en-US" w:eastAsia="zh-CN"/>
        </w:rPr>
        <w:t>恒温CO2培养箱采购</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进行询价采购，欢迎具备条件的供应商参加报价。</w:t>
      </w:r>
    </w:p>
    <w:bookmarkEnd w:id="3"/>
    <w:p w14:paraId="5A1E6250">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27C068A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1B427C7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67A59176">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3、项目名称：</w:t>
      </w:r>
      <w:r>
        <w:rPr>
          <w:rFonts w:hint="eastAsia" w:ascii="宋体" w:hAnsi="宋体" w:eastAsia="宋体" w:cs="宋体"/>
          <w:kern w:val="0"/>
          <w:sz w:val="24"/>
          <w:szCs w:val="24"/>
          <w:highlight w:val="none"/>
          <w:lang w:val="en-US" w:eastAsia="zh-CN"/>
        </w:rPr>
        <w:t>合肥综合性科学中心环境研究院恒温CO2培养箱采购</w:t>
      </w:r>
    </w:p>
    <w:p w14:paraId="32D09C3E">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w:t>
      </w:r>
      <w:r>
        <w:rPr>
          <w:rFonts w:hint="eastAsia" w:ascii="宋体" w:hAnsi="宋体" w:eastAsia="宋体" w:cs="宋体"/>
          <w:kern w:val="0"/>
          <w:sz w:val="24"/>
          <w:szCs w:val="24"/>
          <w:highlight w:val="none"/>
          <w:lang w:val="en-US" w:eastAsia="zh-CN"/>
        </w:rPr>
        <w:t>合肥综合性科学中心环境研究院恒温CO2培养箱采购</w:t>
      </w:r>
      <w:r>
        <w:rPr>
          <w:rFonts w:hint="eastAsia" w:ascii="宋体" w:hAnsi="宋体" w:eastAsia="宋体" w:cs="宋体"/>
          <w:kern w:val="0"/>
          <w:sz w:val="24"/>
          <w:szCs w:val="24"/>
          <w:highlight w:val="none"/>
        </w:rPr>
        <w:t>，具体详见采购需求。</w:t>
      </w:r>
    </w:p>
    <w:p w14:paraId="707EEF9C">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0B7A7262">
      <w:pPr>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067E79CF">
      <w:pPr>
        <w:pStyle w:val="15"/>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2025年6月</w:t>
      </w:r>
      <w:r>
        <w:rPr>
          <w:rFonts w:hint="eastAsia" w:hAnsi="宋体" w:eastAsia="宋体" w:cs="宋体"/>
          <w:sz w:val="24"/>
          <w:szCs w:val="24"/>
          <w:highlight w:val="none"/>
          <w:lang w:val="en-US" w:eastAsia="zh-CN"/>
        </w:rPr>
        <w:t>18</w:t>
      </w:r>
      <w:r>
        <w:rPr>
          <w:rFonts w:hint="eastAsia" w:hAnsi="宋体" w:eastAsia="宋体" w:cs="宋体"/>
          <w:sz w:val="24"/>
          <w:szCs w:val="24"/>
          <w:highlight w:val="none"/>
        </w:rPr>
        <w:t>日15：30（北京时间）</w:t>
      </w:r>
    </w:p>
    <w:p w14:paraId="548567D4">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37DED89F">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p w14:paraId="07D96791">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6EB33005">
      <w:pPr>
        <w:pStyle w:val="15"/>
        <w:adjustRightInd w:val="0"/>
        <w:snapToGrid w:val="0"/>
        <w:spacing w:line="360" w:lineRule="auto"/>
        <w:ind w:left="216" w:leftChars="103"/>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39347585">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40F273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676F589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51FCE0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4FDD822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426EF98D">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4041535C">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 陈老师</w:t>
      </w:r>
    </w:p>
    <w:p w14:paraId="7CDFBD2B">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r>
        <w:rPr>
          <w:rFonts w:hint="eastAsia" w:ascii="宋体" w:hAnsi="宋体" w:eastAsia="宋体" w:cs="宋体"/>
          <w:sz w:val="24"/>
          <w:szCs w:val="24"/>
          <w:highlight w:val="none"/>
          <w:lang w:val="en-US" w:eastAsia="zh-CN"/>
        </w:rPr>
        <w:t>15212459370</w:t>
      </w:r>
      <w:r>
        <w:rPr>
          <w:rFonts w:hint="eastAsia" w:ascii="宋体" w:hAnsi="宋体" w:eastAsia="宋体" w:cs="宋体"/>
          <w:sz w:val="24"/>
          <w:szCs w:val="24"/>
          <w:highlight w:val="none"/>
        </w:rPr>
        <w:t xml:space="preserve"> </w:t>
      </w:r>
    </w:p>
    <w:p w14:paraId="234BFBF2">
      <w:pPr>
        <w:pStyle w:val="15"/>
        <w:adjustRightInd w:val="0"/>
        <w:snapToGrid w:val="0"/>
        <w:spacing w:line="360" w:lineRule="auto"/>
        <w:ind w:firstLine="480" w:firstLineChars="200"/>
        <w:rPr>
          <w:rFonts w:hint="default" w:hAnsi="宋体" w:eastAsia="宋体" w:cs="宋体"/>
          <w:sz w:val="24"/>
          <w:szCs w:val="24"/>
          <w:highlight w:val="none"/>
          <w:lang w:val="en-US" w:eastAsia="zh-CN"/>
        </w:rPr>
      </w:pPr>
      <w:r>
        <w:rPr>
          <w:rFonts w:hint="eastAsia" w:hAnsi="宋体" w:eastAsia="宋体" w:cs="宋体"/>
          <w:sz w:val="24"/>
          <w:szCs w:val="24"/>
          <w:highlight w:val="none"/>
        </w:rPr>
        <w:t xml:space="preserve">电子邮箱： </w:t>
      </w:r>
      <w:r>
        <w:rPr>
          <w:rFonts w:hint="eastAsia" w:hAnsi="宋体" w:eastAsia="宋体" w:cs="宋体"/>
          <w:sz w:val="24"/>
          <w:szCs w:val="24"/>
          <w:highlight w:val="none"/>
          <w:lang w:val="en-US" w:eastAsia="zh-CN"/>
        </w:rPr>
        <w:t>cb0917@mail.ustc.edu.cn</w:t>
      </w:r>
    </w:p>
    <w:p w14:paraId="22591492">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306CCEAA">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经评审最低价法。</w:t>
      </w:r>
    </w:p>
    <w:p w14:paraId="74E53A0A">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4BA45EB5">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6BF5D343">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55256FDB">
      <w:pPr>
        <w:spacing w:line="360" w:lineRule="auto"/>
        <w:rPr>
          <w:rFonts w:hint="eastAsia" w:ascii="宋体" w:hAnsi="宋体" w:eastAsia="宋体" w:cs="宋体"/>
          <w:color w:val="000000"/>
          <w:sz w:val="24"/>
          <w:szCs w:val="24"/>
          <w:highlight w:val="none"/>
        </w:rPr>
      </w:pPr>
    </w:p>
    <w:p w14:paraId="19A72BA3">
      <w:pPr>
        <w:spacing w:line="360" w:lineRule="auto"/>
        <w:jc w:val="left"/>
        <w:rPr>
          <w:rFonts w:hint="eastAsia" w:ascii="宋体" w:hAnsi="宋体" w:eastAsia="宋体" w:cs="宋体"/>
          <w:bCs/>
          <w:kern w:val="0"/>
          <w:sz w:val="28"/>
          <w:szCs w:val="28"/>
          <w:highlight w:val="none"/>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2"/>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eastAsia" w:ascii="宋体" w:hAnsi="宋体" w:eastAsia="宋体" w:cs="宋体"/>
                <w:b/>
                <w:sz w:val="24"/>
                <w:highlight w:val="none"/>
              </w:rPr>
            </w:pPr>
            <w:bookmarkStart w:id="6" w:name="_Toc363199265"/>
            <w:bookmarkStart w:id="7" w:name="_Toc216158624"/>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rPr>
              <w:t>合肥综合性科学中心环境研究院恒温CO2培养箱采购</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详见询价公告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详见询价公告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13.5</w:t>
            </w:r>
            <w:r>
              <w:rPr>
                <w:rFonts w:hint="eastAsia" w:ascii="宋体" w:hAnsi="宋体" w:eastAsia="宋体" w:cs="宋体"/>
                <w:sz w:val="24"/>
                <w:highlight w:val="none"/>
              </w:rPr>
              <w:t>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2B298468">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合同签订后，接采购人通知</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日历天内完成交货、安装、调试、验收合格并交付使用。</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szCs w:val="24"/>
                <w:highlight w:val="none"/>
              </w:rPr>
              <w:t>合肥市蜀山区湖光路电商园四期E楼</w:t>
            </w:r>
            <w:r>
              <w:rPr>
                <w:rFonts w:hint="eastAsia" w:ascii="宋体" w:hAnsi="宋体" w:eastAsia="宋体" w:cs="宋体"/>
                <w:sz w:val="24"/>
                <w:szCs w:val="24"/>
                <w:highlight w:val="none"/>
                <w:lang w:val="en-US" w:eastAsia="zh-CN"/>
              </w:rPr>
              <w:t>502</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C6DD8B0">
            <w:pPr>
              <w:rPr>
                <w:rFonts w:hint="eastAsia" w:ascii="宋体" w:hAnsi="宋体" w:eastAsia="宋体" w:cs="宋体"/>
                <w:sz w:val="24"/>
                <w:highlight w:val="none"/>
              </w:rPr>
            </w:pPr>
            <w:r>
              <w:rPr>
                <w:rFonts w:hint="eastAsia" w:ascii="宋体" w:hAnsi="宋体" w:eastAsia="宋体" w:cs="宋体"/>
                <w:sz w:val="24"/>
                <w:highlight w:val="none"/>
              </w:rPr>
              <w:t>货到并验收合格后付至合同价款的97%,余款3%待质保期结束后一次性付清。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5ECA567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详见询价公告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370A760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01C8B79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3FFDA2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5DF85CED">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cs="宋体" w:asciiTheme="majorEastAsia" w:hAnsiTheme="majorEastAsia" w:eastAsiaTheme="majorEastAsia"/>
                <w:sz w:val="24"/>
                <w:highlight w:val="none"/>
                <w:lang w:eastAsia="zh-CN"/>
              </w:rPr>
            </w:pPr>
            <w:r>
              <w:rPr>
                <w:rFonts w:hint="eastAsia" w:cs="仿宋" w:asciiTheme="majorEastAsia" w:hAnsiTheme="majorEastAsia" w:eastAsiaTheme="majorEastAsia"/>
                <w:sz w:val="24"/>
                <w:highlight w:val="none"/>
              </w:rPr>
              <w:t>2</w:t>
            </w:r>
            <w:r>
              <w:rPr>
                <w:rFonts w:hint="eastAsia" w:cs="仿宋" w:asciiTheme="majorEastAsia" w:hAnsiTheme="majorEastAsia" w:eastAsiaTheme="majorEastAsia"/>
                <w:sz w:val="24"/>
                <w:highlight w:val="none"/>
                <w:lang w:val="en-US" w:eastAsia="zh-CN"/>
              </w:rPr>
              <w:t>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自验收合格之日起1年。</w:t>
            </w:r>
          </w:p>
        </w:tc>
      </w:tr>
    </w:tbl>
    <w:p w14:paraId="7BE1D2F9">
      <w:pPr>
        <w:pStyle w:val="80"/>
        <w:jc w:val="center"/>
        <w:rPr>
          <w:rFonts w:hint="eastAsia" w:cs="宋体"/>
          <w:color w:val="000000"/>
          <w:sz w:val="24"/>
          <w:szCs w:val="24"/>
          <w:highlight w:val="none"/>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bookmarkStart w:id="39" w:name="_GoBack"/>
      <w:bookmarkEnd w:id="39"/>
    </w:p>
    <w:p w14:paraId="3DC672AC">
      <w:pPr>
        <w:pStyle w:val="2"/>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801304E">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363199266"/>
      <w:bookmarkStart w:id="10" w:name="_Toc216158625"/>
      <w:r>
        <w:rPr>
          <w:rFonts w:hint="eastAsia" w:ascii="宋体" w:hAnsi="宋体" w:eastAsia="宋体" w:cs="宋体"/>
          <w:bCs/>
          <w:sz w:val="24"/>
          <w:szCs w:val="24"/>
          <w:highlight w:val="none"/>
        </w:rPr>
        <w:t>1.满足《中华人民共和国政府采购法》第二十二条规定；</w:t>
      </w:r>
    </w:p>
    <w:p w14:paraId="1E50834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7BFF041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0C1192B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DFB42A5">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2392E6E2">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eastAsia" w:cs="宋体"/>
          <w:color w:val="000000"/>
          <w:sz w:val="24"/>
          <w:szCs w:val="24"/>
          <w:highlight w:val="none"/>
        </w:rPr>
      </w:pPr>
      <w:r>
        <w:rPr>
          <w:rFonts w:hint="eastAsia" w:ascii="宋体" w:hAnsi="宋体" w:eastAsia="宋体" w:cs="宋体"/>
          <w:bCs/>
          <w:sz w:val="24"/>
          <w:szCs w:val="24"/>
          <w:highlight w:val="none"/>
        </w:rPr>
        <w:t>5.本项目不接受联合体响应。</w:t>
      </w:r>
    </w:p>
    <w:p w14:paraId="3EC0AF47">
      <w:pPr>
        <w:pStyle w:val="2"/>
        <w:keepLines/>
        <w:ind w:left="720" w:hanging="720"/>
        <w:jc w:val="center"/>
        <w:rPr>
          <w:rFonts w:ascii="宋体" w:hAnsi="宋体" w:eastAsia="宋体" w:cs="宋体"/>
          <w:color w:val="000000"/>
          <w:sz w:val="32"/>
          <w:highlight w:val="none"/>
        </w:rPr>
      </w:pPr>
      <w:bookmarkStart w:id="11" w:name="_Toc15000"/>
    </w:p>
    <w:p w14:paraId="3887F812">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3819F60F">
      <w:pPr>
        <w:pStyle w:val="80"/>
        <w:ind w:firstLine="482" w:firstLineChars="200"/>
        <w:jc w:val="both"/>
        <w:rPr>
          <w:rFonts w:hint="eastAsia" w:cs="宋体"/>
          <w:color w:val="000000"/>
          <w:sz w:val="24"/>
          <w:szCs w:val="24"/>
          <w:highlight w:val="none"/>
        </w:rPr>
      </w:pPr>
      <w:bookmarkStart w:id="12" w:name="_Toc29684"/>
      <w:bookmarkStart w:id="13" w:name="_Toc30095"/>
      <w:bookmarkStart w:id="14" w:name="_Toc6091"/>
      <w:bookmarkStart w:id="15" w:name="_Toc18651"/>
      <w:r>
        <w:rPr>
          <w:rFonts w:hint="eastAsia" w:cs="宋体"/>
          <w:color w:val="000000"/>
          <w:sz w:val="24"/>
          <w:szCs w:val="24"/>
          <w:highlight w:val="none"/>
        </w:rPr>
        <w:t>包含不限于以下内容：</w:t>
      </w:r>
      <w:bookmarkEnd w:id="12"/>
      <w:bookmarkEnd w:id="13"/>
      <w:bookmarkEnd w:id="14"/>
      <w:bookmarkEnd w:id="15"/>
    </w:p>
    <w:p w14:paraId="70AD168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7CE022D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3129B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4919DB9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7A9A8E2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18D1E18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3D841D24">
      <w:pPr>
        <w:pStyle w:val="80"/>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6764480D">
      <w:pPr>
        <w:pStyle w:val="2"/>
        <w:keepLines/>
        <w:ind w:left="720" w:hanging="720"/>
        <w:jc w:val="center"/>
        <w:rPr>
          <w:rFonts w:hint="eastAsia"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103F675E">
      <w:pPr>
        <w:spacing w:line="360" w:lineRule="auto"/>
        <w:rPr>
          <w:rFonts w:hint="eastAsia" w:ascii="宋体" w:hAnsi="宋体" w:eastAsia="宋体" w:cs="宋体"/>
          <w:color w:val="000000"/>
          <w:sz w:val="24"/>
          <w:szCs w:val="28"/>
          <w:highlight w:val="none"/>
        </w:rPr>
      </w:pPr>
    </w:p>
    <w:p w14:paraId="1773FECC">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2DE37EAD">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216158627"/>
      <w:bookmarkStart w:id="18" w:name="_Toc363199267"/>
      <w:bookmarkStart w:id="19" w:name="_Toc6149"/>
      <w:r>
        <w:rPr>
          <w:rFonts w:hint="eastAsia" w:ascii="宋体" w:hAnsi="宋体" w:eastAsia="宋体" w:cs="宋体"/>
          <w:b/>
          <w:color w:val="000000"/>
          <w:sz w:val="24"/>
          <w:szCs w:val="28"/>
          <w:highlight w:val="none"/>
        </w:rPr>
        <w:t>一、项目概况</w:t>
      </w:r>
    </w:p>
    <w:p w14:paraId="1DC873C0">
      <w:pPr>
        <w:adjustRightInd w:val="0"/>
        <w:snapToGrid w:val="0"/>
        <w:spacing w:line="360" w:lineRule="auto"/>
        <w:ind w:firstLine="440" w:firstLineChars="200"/>
        <w:rPr>
          <w:rFonts w:hint="eastAsia" w:ascii="宋体" w:hAnsi="宋体" w:eastAsia="宋体" w:cs="宋体"/>
          <w:color w:val="000000"/>
          <w:sz w:val="24"/>
          <w:szCs w:val="28"/>
          <w:highlight w:val="none"/>
        </w:rPr>
      </w:pPr>
      <w:r>
        <w:rPr>
          <w:rFonts w:hint="eastAsia" w:ascii="宋体" w:hAnsi="宋体"/>
          <w:sz w:val="22"/>
          <w:szCs w:val="21"/>
          <w:highlight w:val="none"/>
        </w:rPr>
        <w:t>C</w:t>
      </w:r>
      <w:r>
        <w:rPr>
          <w:rFonts w:hint="eastAsia" w:ascii="宋体" w:hAnsi="宋体" w:eastAsia="宋体" w:cs="宋体"/>
          <w:color w:val="000000"/>
          <w:sz w:val="24"/>
          <w:szCs w:val="28"/>
          <w:highlight w:val="none"/>
        </w:rPr>
        <w:t>O₂培养箱能够模拟哺乳动物体内的环境，提供稳定的条件，如恒定的酸碱度（pH值）、稳定的温度、较高的相对湿度、稳定的CO₂水平，这对于细胞的生长和繁殖至关重要。这种培养箱通常配有高精度的二氧化碳传感器和控制系统，可以精确地控制培养箱内的CO₂浓度，从而满足不同类型细胞的培养需求。</w:t>
      </w:r>
    </w:p>
    <w:p w14:paraId="616B1986">
      <w:pPr>
        <w:adjustRightInd w:val="0"/>
        <w:snapToGrid w:val="0"/>
        <w:spacing w:line="360" w:lineRule="auto"/>
        <w:ind w:firstLine="480" w:firstLineChars="200"/>
        <w:rPr>
          <w:rFonts w:hint="eastAsia" w:ascii="宋体" w:hAnsi="宋体" w:eastAsia="宋体" w:cs="宋体"/>
          <w:color w:val="000000"/>
          <w:sz w:val="24"/>
          <w:szCs w:val="28"/>
          <w:highlight w:val="none"/>
        </w:rPr>
      </w:pPr>
      <w:bookmarkStart w:id="20" w:name="OLE_LINK16"/>
      <w:bookmarkStart w:id="21" w:name="OLE_LINK17"/>
      <w:r>
        <w:rPr>
          <w:rFonts w:hint="eastAsia" w:ascii="宋体" w:hAnsi="宋体" w:eastAsia="宋体" w:cs="宋体"/>
          <w:color w:val="000000"/>
          <w:sz w:val="24"/>
          <w:szCs w:val="28"/>
          <w:highlight w:val="none"/>
        </w:rPr>
        <w:t>二</w:t>
      </w:r>
      <w:r>
        <w:rPr>
          <w:rFonts w:hint="eastAsia" w:ascii="宋体" w:hAnsi="宋体" w:eastAsia="宋体" w:cs="宋体"/>
          <w:b/>
          <w:color w:val="000000"/>
          <w:sz w:val="24"/>
          <w:szCs w:val="28"/>
          <w:highlight w:val="none"/>
        </w:rPr>
        <w:t>、技术需求</w:t>
      </w:r>
    </w:p>
    <w:bookmarkEnd w:id="20"/>
    <w:bookmarkEnd w:id="21"/>
    <w:p w14:paraId="0D188A53">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工作环境温度： 5-40℃</w:t>
      </w:r>
    </w:p>
    <w:p w14:paraId="6CE4806D">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工作环境湿度： 20- 80%</w:t>
      </w:r>
    </w:p>
    <w:p w14:paraId="2E86FD54">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3</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 xml:space="preserve">电源:  220V </w:t>
      </w:r>
      <w:r>
        <w:rPr>
          <w:rFonts w:hint="eastAsia" w:ascii="宋体" w:hAnsi="宋体" w:eastAsia="宋体" w:cs="宋体"/>
          <w:color w:val="000000"/>
          <w:sz w:val="24"/>
          <w:szCs w:val="28"/>
          <w:highlight w:val="none"/>
        </w:rPr>
        <w:sym w:font="Symbol" w:char="F0B1"/>
      </w:r>
      <w:r>
        <w:rPr>
          <w:rFonts w:hint="eastAsia" w:ascii="宋体" w:hAnsi="宋体" w:eastAsia="宋体" w:cs="宋体"/>
          <w:color w:val="000000"/>
          <w:sz w:val="24"/>
          <w:szCs w:val="28"/>
          <w:highlight w:val="none"/>
        </w:rPr>
        <w:t xml:space="preserve"> 10% ，50 Hz</w:t>
      </w:r>
      <w:r>
        <w:rPr>
          <w:rFonts w:hint="eastAsia" w:ascii="宋体" w:hAnsi="宋体" w:eastAsia="宋体" w:cs="宋体"/>
          <w:color w:val="000000"/>
          <w:sz w:val="24"/>
          <w:szCs w:val="28"/>
          <w:highlight w:val="none"/>
        </w:rPr>
        <w:sym w:font="Symbol" w:char="F0B1"/>
      </w:r>
      <w:r>
        <w:rPr>
          <w:rFonts w:hint="eastAsia" w:ascii="宋体" w:hAnsi="宋体" w:eastAsia="宋体" w:cs="宋体"/>
          <w:color w:val="000000"/>
          <w:sz w:val="24"/>
          <w:szCs w:val="28"/>
          <w:highlight w:val="none"/>
        </w:rPr>
        <w:t xml:space="preserve"> 1</w:t>
      </w:r>
    </w:p>
    <w:p w14:paraId="37AB2B81">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4</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工作体积：184升</w:t>
      </w:r>
    </w:p>
    <w:p w14:paraId="35EEE8B9">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5</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标配搁板数目/最多可选装搁板数：</w:t>
      </w:r>
      <w:r>
        <w:rPr>
          <w:rFonts w:hint="default" w:ascii="宋体" w:hAnsi="宋体" w:eastAsia="宋体" w:cs="宋体"/>
          <w:color w:val="000000"/>
          <w:sz w:val="24"/>
          <w:szCs w:val="28"/>
          <w:highlight w:val="none"/>
          <w:lang w:val="en-US"/>
        </w:rPr>
        <w:t>4</w:t>
      </w:r>
      <w:r>
        <w:rPr>
          <w:rFonts w:hint="eastAsia" w:ascii="宋体" w:hAnsi="宋体" w:eastAsia="宋体" w:cs="宋体"/>
          <w:color w:val="000000"/>
          <w:sz w:val="24"/>
          <w:szCs w:val="28"/>
          <w:highlight w:val="none"/>
        </w:rPr>
        <w:t>块/1</w:t>
      </w:r>
      <w:r>
        <w:rPr>
          <w:rFonts w:hint="default" w:ascii="宋体" w:hAnsi="宋体" w:eastAsia="宋体" w:cs="宋体"/>
          <w:color w:val="000000"/>
          <w:sz w:val="24"/>
          <w:szCs w:val="28"/>
          <w:highlight w:val="none"/>
          <w:lang w:val="en-US"/>
        </w:rPr>
        <w:t>7</w:t>
      </w:r>
      <w:r>
        <w:rPr>
          <w:rFonts w:hint="eastAsia" w:ascii="宋体" w:hAnsi="宋体" w:eastAsia="宋体" w:cs="宋体"/>
          <w:color w:val="000000"/>
          <w:sz w:val="24"/>
          <w:szCs w:val="28"/>
          <w:highlight w:val="none"/>
        </w:rPr>
        <w:t>块</w:t>
      </w:r>
    </w:p>
    <w:p w14:paraId="71A38BA8">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6</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温度控制范围：高于室温5℃～50℃</w:t>
      </w:r>
    </w:p>
    <w:p w14:paraId="1A437410">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7</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温度控制精度：±0.1℃</w:t>
      </w:r>
    </w:p>
    <w:p w14:paraId="31C5CB67">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8</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温度均一性: ±0.3℃(在37℃下)</w:t>
      </w:r>
    </w:p>
    <w:p w14:paraId="0765730A">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9</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温度跟踪报警：有</w:t>
      </w:r>
    </w:p>
    <w:p w14:paraId="3E8809F7">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10</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温度显示：绿色LED</w:t>
      </w:r>
    </w:p>
    <w:p w14:paraId="17488212">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11</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保温方式：直热</w:t>
      </w:r>
    </w:p>
    <w:p w14:paraId="3FE764F0">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12</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二氧化碳控制范围：0～20%</w:t>
      </w:r>
    </w:p>
    <w:p w14:paraId="61E6719E">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lang w:val="en-GB"/>
        </w:rPr>
        <w:t>13</w:t>
      </w:r>
      <w:r>
        <w:rPr>
          <w:rFonts w:hint="eastAsia" w:ascii="宋体" w:hAnsi="宋体" w:eastAsia="宋体" w:cs="宋体"/>
          <w:color w:val="000000"/>
          <w:sz w:val="24"/>
          <w:szCs w:val="28"/>
          <w:highlight w:val="none"/>
          <w:lang w:val="en-GB" w:eastAsia="zh-CN"/>
        </w:rPr>
        <w:t>、</w:t>
      </w:r>
      <w:r>
        <w:rPr>
          <w:rFonts w:hint="eastAsia" w:ascii="宋体" w:hAnsi="宋体" w:eastAsia="宋体" w:cs="宋体"/>
          <w:color w:val="000000"/>
          <w:sz w:val="24"/>
          <w:szCs w:val="28"/>
          <w:highlight w:val="none"/>
        </w:rPr>
        <w:t>二氧化碳控制精度：±0.1%</w:t>
      </w:r>
    </w:p>
    <w:p w14:paraId="25724489">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lang w:val="en-GB"/>
        </w:rPr>
        <w:t>14</w:t>
      </w:r>
      <w:r>
        <w:rPr>
          <w:rFonts w:hint="eastAsia" w:ascii="宋体" w:hAnsi="宋体" w:eastAsia="宋体" w:cs="宋体"/>
          <w:color w:val="000000"/>
          <w:sz w:val="24"/>
          <w:szCs w:val="28"/>
          <w:highlight w:val="none"/>
          <w:lang w:val="en-GB" w:eastAsia="zh-CN"/>
        </w:rPr>
        <w:t>、</w:t>
      </w:r>
      <w:r>
        <w:rPr>
          <w:rFonts w:hint="eastAsia" w:ascii="宋体" w:hAnsi="宋体" w:eastAsia="宋体" w:cs="宋体"/>
          <w:color w:val="000000"/>
          <w:sz w:val="24"/>
          <w:szCs w:val="28"/>
          <w:highlight w:val="none"/>
        </w:rPr>
        <w:t>二氧化碳跟踪报警：有</w:t>
      </w:r>
    </w:p>
    <w:p w14:paraId="3CDD5925">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lang w:val="en-GB"/>
        </w:rPr>
        <w:t>15</w:t>
      </w:r>
      <w:r>
        <w:rPr>
          <w:rFonts w:hint="eastAsia" w:ascii="宋体" w:hAnsi="宋体" w:eastAsia="宋体" w:cs="宋体"/>
          <w:color w:val="000000"/>
          <w:sz w:val="24"/>
          <w:szCs w:val="28"/>
          <w:highlight w:val="none"/>
          <w:lang w:val="en-GB" w:eastAsia="zh-CN"/>
        </w:rPr>
        <w:t>、</w:t>
      </w:r>
      <w:r>
        <w:rPr>
          <w:rFonts w:hint="eastAsia" w:ascii="宋体" w:hAnsi="宋体" w:eastAsia="宋体" w:cs="宋体"/>
          <w:color w:val="000000"/>
          <w:sz w:val="24"/>
          <w:szCs w:val="28"/>
          <w:highlight w:val="none"/>
        </w:rPr>
        <w:t>二氧化碳浓度控制：TC 热导传感器</w:t>
      </w:r>
    </w:p>
    <w:p w14:paraId="54F81B3A">
      <w:pPr>
        <w:adjustRightInd w:val="0"/>
        <w:snapToGrid w:val="0"/>
        <w:spacing w:line="360" w:lineRule="auto"/>
        <w:ind w:firstLine="480" w:firstLineChars="200"/>
        <w:rPr>
          <w:rFonts w:hint="eastAsia" w:ascii="宋体" w:hAnsi="宋体" w:eastAsia="宋体" w:cs="宋体"/>
          <w:color w:val="000000"/>
          <w:sz w:val="24"/>
          <w:szCs w:val="28"/>
          <w:highlight w:val="none"/>
          <w:lang w:val="en-GB"/>
        </w:rPr>
      </w:pPr>
      <w:r>
        <w:rPr>
          <w:rFonts w:hint="eastAsia" w:ascii="宋体" w:hAnsi="宋体" w:eastAsia="宋体" w:cs="宋体"/>
          <w:color w:val="000000"/>
          <w:sz w:val="24"/>
          <w:szCs w:val="28"/>
          <w:highlight w:val="none"/>
          <w:lang w:val="en-GB"/>
        </w:rPr>
        <w:t>16</w:t>
      </w:r>
      <w:r>
        <w:rPr>
          <w:rFonts w:hint="eastAsia" w:ascii="宋体" w:hAnsi="宋体" w:eastAsia="宋体" w:cs="宋体"/>
          <w:color w:val="000000"/>
          <w:sz w:val="24"/>
          <w:szCs w:val="28"/>
          <w:highlight w:val="none"/>
          <w:lang w:val="en-GB" w:eastAsia="zh-CN"/>
        </w:rPr>
        <w:t>、</w:t>
      </w:r>
      <w:r>
        <w:rPr>
          <w:rFonts w:hint="eastAsia" w:ascii="宋体" w:hAnsi="宋体" w:eastAsia="宋体" w:cs="宋体"/>
          <w:color w:val="000000"/>
          <w:sz w:val="24"/>
          <w:szCs w:val="28"/>
          <w:highlight w:val="none"/>
          <w:lang w:val="en-GB"/>
        </w:rPr>
        <w:t xml:space="preserve"> </w:t>
      </w:r>
      <w:r>
        <w:rPr>
          <w:rFonts w:hint="eastAsia" w:ascii="宋体" w:hAnsi="宋体" w:eastAsia="宋体" w:cs="宋体"/>
          <w:color w:val="000000"/>
          <w:sz w:val="24"/>
          <w:szCs w:val="28"/>
          <w:highlight w:val="none"/>
        </w:rPr>
        <w:t>HEPA高效过滤系统在关门5分钟内使腔体达到100级洁净指标，每隔1分钟腔体内空气自动过滤循环一次。</w:t>
      </w:r>
    </w:p>
    <w:p w14:paraId="6EC873F7">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17</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具有程序自检功能</w:t>
      </w:r>
    </w:p>
    <w:p w14:paraId="34D92D3A">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18</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显示控制：LED数字显示温度和二氧化碳浓度</w:t>
      </w:r>
    </w:p>
    <w:p w14:paraId="6FB9338A">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19</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断电自动启动：有</w:t>
      </w:r>
    </w:p>
    <w:p w14:paraId="6FD9A866">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20</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腔体内壁材料：304 型抛光不锈钢</w:t>
      </w:r>
    </w:p>
    <w:p w14:paraId="055A9790">
      <w:pPr>
        <w:spacing w:line="360" w:lineRule="auto"/>
        <w:ind w:firstLine="482" w:firstLineChars="200"/>
        <w:rPr>
          <w:rFonts w:hint="default" w:ascii="宋体" w:hAnsi="宋体" w:eastAsia="宋体" w:cs="宋体"/>
          <w:color w:val="000000"/>
          <w:sz w:val="24"/>
          <w:szCs w:val="28"/>
          <w:highlight w:val="none"/>
          <w:lang w:val="en-US" w:eastAsia="zh-CN"/>
        </w:rPr>
      </w:pPr>
      <w:r>
        <w:rPr>
          <w:rFonts w:hint="eastAsia" w:ascii="Times New Roman" w:hAnsi="Times New Roman" w:eastAsia="宋体" w:cs="Times New Roman"/>
          <w:b/>
          <w:sz w:val="24"/>
          <w:szCs w:val="24"/>
          <w:highlight w:val="none"/>
          <w:lang w:val="en-US" w:eastAsia="zh-CN"/>
        </w:rPr>
        <w:t>三、数量需求：</w:t>
      </w:r>
      <w:r>
        <w:rPr>
          <w:rFonts w:hint="eastAsia" w:ascii="宋体" w:hAnsi="宋体" w:eastAsia="宋体" w:cs="宋体"/>
          <w:color w:val="000000"/>
          <w:sz w:val="24"/>
          <w:szCs w:val="28"/>
          <w:highlight w:val="none"/>
          <w:lang w:val="en-US" w:eastAsia="zh-CN"/>
        </w:rPr>
        <w:t>3台</w:t>
      </w:r>
    </w:p>
    <w:p w14:paraId="426D9E36">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四</w:t>
      </w:r>
      <w:r>
        <w:rPr>
          <w:rFonts w:hint="eastAsia" w:ascii="Times New Roman" w:hAnsi="Times New Roman" w:eastAsia="宋体" w:cs="Times New Roman"/>
          <w:b/>
          <w:sz w:val="24"/>
          <w:szCs w:val="24"/>
          <w:highlight w:val="none"/>
        </w:rPr>
        <w:t>、备品备件及专用工具</w:t>
      </w:r>
    </w:p>
    <w:p w14:paraId="1A3C098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128749F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03E3768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五</w:t>
      </w:r>
      <w:r>
        <w:rPr>
          <w:rFonts w:hint="eastAsia" w:ascii="Times New Roman" w:hAnsi="Times New Roman" w:eastAsia="宋体" w:cs="Times New Roman"/>
          <w:b/>
          <w:sz w:val="24"/>
          <w:szCs w:val="24"/>
          <w:highlight w:val="none"/>
        </w:rPr>
        <w:t>、安装调试、验收试验及质量保证</w:t>
      </w:r>
    </w:p>
    <w:p w14:paraId="00A8411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3C6E287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7796305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4974E30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6FB3400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1C2874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C91C39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571F63A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24E3D01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E82802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0C6E0CD">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六</w:t>
      </w:r>
      <w:r>
        <w:rPr>
          <w:rFonts w:hint="eastAsia" w:ascii="Times New Roman" w:hAnsi="Times New Roman" w:eastAsia="宋体" w:cs="Times New Roman"/>
          <w:b/>
          <w:sz w:val="24"/>
          <w:szCs w:val="24"/>
          <w:highlight w:val="none"/>
        </w:rPr>
        <w:t>、包装运输</w:t>
      </w:r>
    </w:p>
    <w:p w14:paraId="71C57A4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6B5B31E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、成交供应商负责设备包装、办理运输和保险，将设备安全运抵交货地点。</w:t>
      </w:r>
    </w:p>
    <w:p w14:paraId="6201897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3</w:t>
      </w:r>
      <w:r>
        <w:rPr>
          <w:rFonts w:hint="eastAsia" w:ascii="Times New Roman" w:hAnsi="Times New Roman" w:eastAsia="宋体" w:cs="Times New Roman"/>
          <w:bCs/>
          <w:sz w:val="24"/>
          <w:szCs w:val="24"/>
          <w:highlight w:val="none"/>
        </w:rPr>
        <w:t>、设备制造完成并通过试验后应及时包装，否则应得到切实的保护，确保其不受污损。</w:t>
      </w:r>
    </w:p>
    <w:p w14:paraId="317920B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4</w:t>
      </w:r>
      <w:r>
        <w:rPr>
          <w:rFonts w:hint="eastAsia" w:ascii="Times New Roman" w:hAnsi="Times New Roman" w:eastAsia="宋体" w:cs="Times New Roman"/>
          <w:bCs/>
          <w:sz w:val="24"/>
          <w:szCs w:val="24"/>
          <w:highlight w:val="none"/>
        </w:rPr>
        <w:t>、在包装箱外应标明采购人的订货号、发货号。</w:t>
      </w:r>
    </w:p>
    <w:p w14:paraId="1B01C36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5</w:t>
      </w:r>
      <w:r>
        <w:rPr>
          <w:rFonts w:hint="eastAsia" w:ascii="Times New Roman" w:hAnsi="Times New Roman" w:eastAsia="宋体" w:cs="Times New Roman"/>
          <w:bCs/>
          <w:sz w:val="24"/>
          <w:szCs w:val="24"/>
          <w:highlight w:val="none"/>
        </w:rPr>
        <w:t>、各种包装应能确保各零部件在运输过程中不致遭到损坏、丢失、变形、受潮和腐蚀。</w:t>
      </w:r>
    </w:p>
    <w:p w14:paraId="5345958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6</w:t>
      </w:r>
      <w:r>
        <w:rPr>
          <w:rFonts w:hint="eastAsia" w:ascii="Times New Roman" w:hAnsi="Times New Roman" w:eastAsia="宋体" w:cs="Times New Roman"/>
          <w:bCs/>
          <w:sz w:val="24"/>
          <w:szCs w:val="24"/>
          <w:highlight w:val="none"/>
        </w:rPr>
        <w:t>、包装箱上应有明显的包装储运图示标志。</w:t>
      </w:r>
    </w:p>
    <w:p w14:paraId="333E46D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7</w:t>
      </w:r>
      <w:r>
        <w:rPr>
          <w:rFonts w:hint="eastAsia" w:ascii="Times New Roman" w:hAnsi="Times New Roman" w:eastAsia="宋体" w:cs="Times New Roman"/>
          <w:bCs/>
          <w:sz w:val="24"/>
          <w:szCs w:val="24"/>
          <w:highlight w:val="none"/>
        </w:rPr>
        <w:t>、整体产品或分别运输的部件都要适应运输和装载的要求。</w:t>
      </w:r>
    </w:p>
    <w:p w14:paraId="70F95DE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8</w:t>
      </w:r>
      <w:r>
        <w:rPr>
          <w:rFonts w:hint="eastAsia" w:ascii="Times New Roman" w:hAnsi="Times New Roman" w:eastAsia="宋体" w:cs="Times New Roman"/>
          <w:bCs/>
          <w:sz w:val="24"/>
          <w:szCs w:val="24"/>
          <w:highlight w:val="none"/>
        </w:rPr>
        <w:t>、随产品提供的技术资料应完整无缺。</w:t>
      </w:r>
    </w:p>
    <w:p w14:paraId="441F9D53">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七</w:t>
      </w:r>
      <w:r>
        <w:rPr>
          <w:rFonts w:hint="eastAsia" w:ascii="Times New Roman" w:hAnsi="Times New Roman" w:eastAsia="宋体" w:cs="Times New Roman"/>
          <w:b/>
          <w:sz w:val="24"/>
          <w:szCs w:val="24"/>
          <w:highlight w:val="none"/>
        </w:rPr>
        <w:t>、技术培训</w:t>
      </w:r>
    </w:p>
    <w:p w14:paraId="2844472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6845008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8045132">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八</w:t>
      </w:r>
      <w:r>
        <w:rPr>
          <w:rFonts w:hint="eastAsia" w:ascii="Times New Roman" w:hAnsi="Times New Roman" w:eastAsia="宋体" w:cs="Times New Roman"/>
          <w:b/>
          <w:sz w:val="24"/>
          <w:szCs w:val="24"/>
          <w:highlight w:val="none"/>
        </w:rPr>
        <w:t>、质保及售后服务</w:t>
      </w:r>
    </w:p>
    <w:p w14:paraId="47D074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1、供应商须具备专业维修工程师。接采购人反映后，须在8h内响应，48h到现场解决问题。</w:t>
      </w:r>
    </w:p>
    <w:p w14:paraId="000B180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2、免费软件升级，并以优惠价提供配件耗材。</w:t>
      </w:r>
    </w:p>
    <w:p w14:paraId="69202AA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6C83152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4、免费质保期：自验收合格之日起1年。</w:t>
      </w:r>
    </w:p>
    <w:p w14:paraId="5601CE9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94ACBB1">
      <w:pPr>
        <w:spacing w:line="360" w:lineRule="auto"/>
        <w:ind w:firstLine="482" w:firstLineChars="200"/>
        <w:rPr>
          <w:rFonts w:ascii="Times New Roman" w:hAnsi="Times New Roman" w:cs="Times New Roman"/>
          <w:highlight w:val="none"/>
        </w:rPr>
      </w:pPr>
      <w:r>
        <w:rPr>
          <w:rFonts w:hint="eastAsia" w:ascii="Times New Roman" w:hAnsi="Times New Roman" w:eastAsia="宋体" w:cs="Times New Roman"/>
          <w:b/>
          <w:sz w:val="24"/>
          <w:szCs w:val="24"/>
          <w:highlight w:val="none"/>
          <w:lang w:val="en-US" w:eastAsia="zh-CN"/>
        </w:rPr>
        <w:t>九</w:t>
      </w:r>
      <w:r>
        <w:rPr>
          <w:rFonts w:hint="eastAsia" w:ascii="Times New Roman" w:hAnsi="Times New Roman" w:eastAsia="宋体" w:cs="Times New Roman"/>
          <w:b/>
          <w:sz w:val="24"/>
          <w:szCs w:val="24"/>
          <w:highlight w:val="none"/>
        </w:rPr>
        <w:t>、</w:t>
      </w:r>
      <w:r>
        <w:rPr>
          <w:rFonts w:ascii="Times New Roman" w:hAnsi="Times New Roman" w:eastAsia="宋体" w:cs="Times New Roman"/>
          <w:b/>
          <w:sz w:val="24"/>
          <w:szCs w:val="28"/>
          <w:highlight w:val="none"/>
        </w:rPr>
        <w:t>其他要求</w:t>
      </w:r>
    </w:p>
    <w:p w14:paraId="5DD003A8">
      <w:pPr>
        <w:spacing w:line="360" w:lineRule="auto"/>
        <w:ind w:firstLine="480" w:firstLineChars="200"/>
        <w:rPr>
          <w:rFonts w:ascii="Times New Roman" w:hAnsi="Times New Roman" w:eastAsia="宋体" w:cs="Times New Roman"/>
          <w:bCs/>
          <w:sz w:val="24"/>
          <w:szCs w:val="28"/>
          <w:highlight w:val="none"/>
        </w:rPr>
      </w:pPr>
      <w:r>
        <w:rPr>
          <w:rFonts w:hint="eastAsia" w:ascii="Times New Roman" w:hAnsi="Times New Roman" w:eastAsia="宋体" w:cs="Times New Roman"/>
          <w:bCs/>
          <w:sz w:val="24"/>
          <w:szCs w:val="28"/>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06385AF">
      <w:pPr>
        <w:pStyle w:val="2"/>
        <w:keepLines/>
        <w:ind w:left="720" w:hanging="720"/>
        <w:rPr>
          <w:rFonts w:hint="eastAsia" w:ascii="宋体" w:hAnsi="宋体" w:eastAsia="宋体" w:cs="宋体"/>
          <w:color w:val="000000"/>
          <w:sz w:val="32"/>
          <w:highlight w:val="none"/>
        </w:rPr>
      </w:pPr>
    </w:p>
    <w:p w14:paraId="6490A243">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0115E54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286355B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463C0BD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511185B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2540AA5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1B7E9AF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1FFC1B0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2373667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3F60854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28E8FDD9">
      <w:pPr>
        <w:keepLines/>
        <w:ind w:left="720"/>
        <w:jc w:val="center"/>
        <w:rPr>
          <w:rFonts w:hint="eastAsia" w:ascii="宋体" w:hAnsi="宋体" w:eastAsia="宋体" w:cs="宋体"/>
          <w:color w:val="000000"/>
          <w:sz w:val="32"/>
          <w:highlight w:val="none"/>
        </w:rPr>
      </w:pPr>
      <w:bookmarkStart w:id="22" w:name="_Toc363199268"/>
      <w:bookmarkStart w:id="23" w:name="_Toc25322"/>
      <w:r>
        <w:rPr>
          <w:rFonts w:ascii="宋体" w:hAnsi="宋体" w:eastAsia="宋体" w:cs="宋体"/>
          <w:color w:val="000000"/>
          <w:sz w:val="32"/>
          <w:highlight w:val="none"/>
        </w:rPr>
        <w:br w:type="page"/>
      </w:r>
    </w:p>
    <w:p w14:paraId="128D071A">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6F15A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0134246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57DD0B6B">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02D5CB4F">
      <w:pPr>
        <w:rPr>
          <w:rFonts w:hint="eastAsia"/>
          <w:highlight w:val="none"/>
        </w:rPr>
      </w:pPr>
      <w:bookmarkStart w:id="24" w:name="_Toc363199269"/>
    </w:p>
    <w:p w14:paraId="2FFF1368">
      <w:pPr>
        <w:pStyle w:val="2"/>
        <w:keepLines/>
        <w:ind w:left="720" w:hanging="720"/>
        <w:jc w:val="center"/>
        <w:rPr>
          <w:rFonts w:hint="eastAsia"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76F236F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本项目为总价合同，成交后所有费用一次性包死，供应商须满足本项目的一切要求，达到项目需求，中途不得增加费用。</w:t>
      </w:r>
    </w:p>
    <w:p w14:paraId="629DFCD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7D4ABCAD">
      <w:pPr>
        <w:rPr>
          <w:rFonts w:hint="eastAsia"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2035B0CD">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2898D88F">
      <w:pPr>
        <w:spacing w:line="500" w:lineRule="exact"/>
        <w:jc w:val="center"/>
        <w:rPr>
          <w:rFonts w:hint="eastAsia" w:ascii="宋体" w:hAnsi="宋体" w:eastAsia="宋体" w:cs="宋体"/>
          <w:b/>
          <w:color w:val="000000"/>
          <w:sz w:val="32"/>
          <w:highlight w:val="none"/>
        </w:rPr>
      </w:pPr>
    </w:p>
    <w:p w14:paraId="1C486EFD">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val="en-US" w:eastAsia="zh-CN"/>
        </w:rPr>
        <w:t>合肥综合性科学中心环境研究院恒温CO2培养箱采购</w:t>
      </w:r>
    </w:p>
    <w:p w14:paraId="1C3FBAC1">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spacing w:line="900" w:lineRule="exact"/>
        <w:jc w:val="center"/>
        <w:rPr>
          <w:rFonts w:hint="eastAsia" w:ascii="宋体" w:hAnsi="宋体" w:eastAsia="宋体" w:cs="宋体"/>
          <w:b/>
          <w:color w:val="000000"/>
          <w:sz w:val="72"/>
          <w:highlight w:val="none"/>
        </w:rPr>
      </w:pPr>
    </w:p>
    <w:p w14:paraId="4CE44555">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spacing w:line="900" w:lineRule="exact"/>
        <w:jc w:val="center"/>
        <w:rPr>
          <w:rFonts w:hint="eastAsia" w:ascii="宋体" w:hAnsi="宋体" w:eastAsia="宋体" w:cs="宋体"/>
          <w:b/>
          <w:color w:val="000000"/>
          <w:sz w:val="72"/>
          <w:highlight w:val="none"/>
        </w:rPr>
      </w:pPr>
    </w:p>
    <w:p w14:paraId="034DAB73">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spacing w:line="900" w:lineRule="exact"/>
        <w:jc w:val="center"/>
        <w:rPr>
          <w:rFonts w:hint="eastAsia" w:ascii="宋体" w:hAnsi="宋体" w:eastAsia="宋体" w:cs="宋体"/>
          <w:b/>
          <w:color w:val="000000"/>
          <w:sz w:val="72"/>
          <w:highlight w:val="none"/>
        </w:rPr>
      </w:pPr>
    </w:p>
    <w:p w14:paraId="3BC9DADE">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1F99B16E">
      <w:pPr>
        <w:spacing w:after="156" w:afterLines="50"/>
        <w:jc w:val="center"/>
        <w:rPr>
          <w:rFonts w:hint="eastAsia" w:ascii="宋体" w:hAnsi="宋体" w:eastAsia="宋体" w:cs="宋体"/>
          <w:b/>
          <w:color w:val="000000"/>
          <w:sz w:val="72"/>
          <w:highlight w:val="none"/>
        </w:rPr>
      </w:pPr>
    </w:p>
    <w:p w14:paraId="3C47B83D">
      <w:pPr>
        <w:spacing w:after="156" w:afterLines="50" w:line="500" w:lineRule="exact"/>
        <w:jc w:val="center"/>
        <w:rPr>
          <w:rFonts w:hint="eastAsia" w:ascii="宋体" w:hAnsi="宋体" w:eastAsia="宋体" w:cs="宋体"/>
          <w:b/>
          <w:color w:val="000000"/>
          <w:sz w:val="72"/>
          <w:highlight w:val="none"/>
        </w:rPr>
      </w:pP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p w14:paraId="06FB6BFF">
      <w:pPr>
        <w:spacing w:line="360" w:lineRule="auto"/>
        <w:rPr>
          <w:rFonts w:hint="eastAsia" w:ascii="宋体" w:hAnsi="宋体" w:eastAsia="宋体" w:cs="宋体"/>
          <w:color w:val="000000"/>
          <w:sz w:val="24"/>
          <w:szCs w:val="28"/>
          <w:highlight w:val="none"/>
        </w:rPr>
      </w:pPr>
    </w:p>
    <w:p w14:paraId="1E7E0455">
      <w:pPr>
        <w:spacing w:line="360" w:lineRule="auto"/>
        <w:rPr>
          <w:rFonts w:hint="eastAsia" w:ascii="宋体" w:hAnsi="宋体" w:eastAsia="宋体" w:cs="宋体"/>
          <w:color w:val="000000"/>
          <w:sz w:val="24"/>
          <w:szCs w:val="28"/>
          <w:highlight w:val="none"/>
        </w:rPr>
      </w:pPr>
    </w:p>
    <w:p w14:paraId="1865ABFA">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4DD0FB87">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4D1EB228">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6755CAC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highlight w:val="none"/>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6DF38E0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60C9CB71">
            <w:pPr>
              <w:spacing w:line="360" w:lineRule="auto"/>
              <w:jc w:val="center"/>
              <w:rPr>
                <w:rFonts w:hint="eastAsia" w:ascii="宋体" w:hAnsi="宋体" w:eastAsia="宋体" w:cs="宋体"/>
                <w:b/>
                <w:color w:val="000000"/>
                <w:sz w:val="24"/>
                <w:highlight w:val="none"/>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331FC80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highlight w:val="none"/>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700F1936">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0458CAD8">
            <w:pPr>
              <w:spacing w:line="360" w:lineRule="auto"/>
              <w:jc w:val="center"/>
              <w:rPr>
                <w:rFonts w:hint="eastAsia" w:ascii="宋体" w:hAnsi="宋体" w:eastAsia="宋体" w:cs="宋体"/>
                <w:b/>
                <w:color w:val="000000"/>
                <w:sz w:val="24"/>
                <w:highlight w:val="none"/>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469B755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57F0BF83">
            <w:pPr>
              <w:spacing w:line="360" w:lineRule="auto"/>
              <w:jc w:val="center"/>
              <w:rPr>
                <w:rFonts w:hint="eastAsia" w:ascii="宋体" w:hAnsi="宋体" w:eastAsia="宋体" w:cs="宋体"/>
                <w:b/>
                <w:color w:val="000000"/>
                <w:sz w:val="24"/>
                <w:highlight w:val="none"/>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highlight w:val="none"/>
              </w:rPr>
            </w:pPr>
          </w:p>
        </w:tc>
        <w:tc>
          <w:tcPr>
            <w:tcW w:w="5460" w:type="dxa"/>
            <w:vAlign w:val="center"/>
          </w:tcPr>
          <w:p w14:paraId="5EDA7D66">
            <w:pPr>
              <w:rPr>
                <w:rFonts w:hint="eastAsia" w:ascii="宋体" w:hAnsi="宋体" w:eastAsia="宋体" w:cs="宋体"/>
                <w:color w:val="000000"/>
                <w:sz w:val="24"/>
                <w:highlight w:val="none"/>
              </w:rPr>
            </w:pPr>
          </w:p>
        </w:tc>
        <w:tc>
          <w:tcPr>
            <w:tcW w:w="2625" w:type="dxa"/>
            <w:vAlign w:val="center"/>
          </w:tcPr>
          <w:p w14:paraId="4146406C">
            <w:pPr>
              <w:spacing w:line="360" w:lineRule="auto"/>
              <w:rPr>
                <w:rFonts w:hint="eastAsia" w:ascii="宋体" w:hAnsi="宋体" w:eastAsia="宋体" w:cs="宋体"/>
                <w:b/>
                <w:color w:val="000000"/>
                <w:sz w:val="24"/>
                <w:highlight w:val="none"/>
              </w:rPr>
            </w:pPr>
          </w:p>
        </w:tc>
      </w:tr>
    </w:tbl>
    <w:p w14:paraId="18DC6BD5">
      <w:pPr>
        <w:spacing w:line="360" w:lineRule="auto"/>
        <w:jc w:val="center"/>
        <w:rPr>
          <w:rFonts w:hint="eastAsia" w:ascii="宋体" w:hAnsi="宋体" w:eastAsia="宋体" w:cs="宋体"/>
          <w:b/>
          <w:color w:val="000000"/>
          <w:sz w:val="24"/>
          <w:highlight w:val="none"/>
        </w:rPr>
      </w:pPr>
    </w:p>
    <w:p w14:paraId="0FF9BA92">
      <w:pPr>
        <w:spacing w:line="360" w:lineRule="auto"/>
        <w:jc w:val="center"/>
        <w:rPr>
          <w:rFonts w:hint="eastAsia" w:ascii="宋体" w:hAnsi="宋体" w:eastAsia="宋体" w:cs="宋体"/>
          <w:b/>
          <w:color w:val="000000"/>
          <w:sz w:val="24"/>
          <w:highlight w:val="none"/>
        </w:rPr>
      </w:pPr>
    </w:p>
    <w:p w14:paraId="52FCA5D7">
      <w:pPr>
        <w:spacing w:line="360" w:lineRule="auto"/>
        <w:jc w:val="center"/>
        <w:rPr>
          <w:rFonts w:hint="eastAsia" w:ascii="宋体" w:hAnsi="宋体" w:eastAsia="宋体" w:cs="宋体"/>
          <w:b/>
          <w:color w:val="000000"/>
          <w:sz w:val="24"/>
          <w:highlight w:val="none"/>
        </w:rPr>
      </w:pPr>
    </w:p>
    <w:p w14:paraId="1A44CBDF">
      <w:pPr>
        <w:spacing w:line="360" w:lineRule="auto"/>
        <w:jc w:val="center"/>
        <w:rPr>
          <w:rFonts w:hint="eastAsia" w:ascii="宋体" w:hAnsi="宋体" w:eastAsia="宋体" w:cs="宋体"/>
          <w:b/>
          <w:color w:val="000000"/>
          <w:sz w:val="24"/>
          <w:highlight w:val="none"/>
        </w:rPr>
      </w:pPr>
    </w:p>
    <w:p w14:paraId="41464A12">
      <w:pPr>
        <w:spacing w:line="360" w:lineRule="auto"/>
        <w:jc w:val="center"/>
        <w:rPr>
          <w:rFonts w:hint="eastAsia" w:ascii="宋体" w:hAnsi="宋体" w:eastAsia="宋体" w:cs="宋体"/>
          <w:b/>
          <w:color w:val="000000"/>
          <w:sz w:val="24"/>
          <w:highlight w:val="none"/>
        </w:rPr>
      </w:pPr>
    </w:p>
    <w:p w14:paraId="6FD67542">
      <w:pPr>
        <w:spacing w:line="360" w:lineRule="auto"/>
        <w:jc w:val="center"/>
        <w:rPr>
          <w:rFonts w:hint="eastAsia" w:ascii="宋体" w:hAnsi="宋体" w:eastAsia="宋体" w:cs="宋体"/>
          <w:b/>
          <w:color w:val="000000"/>
          <w:sz w:val="24"/>
          <w:highlight w:val="none"/>
        </w:rPr>
      </w:pPr>
    </w:p>
    <w:p w14:paraId="16EE6195">
      <w:pPr>
        <w:spacing w:line="360" w:lineRule="auto"/>
        <w:jc w:val="center"/>
        <w:rPr>
          <w:rFonts w:hint="eastAsia" w:ascii="宋体" w:hAnsi="宋体" w:eastAsia="宋体" w:cs="宋体"/>
          <w:b/>
          <w:color w:val="000000"/>
          <w:sz w:val="24"/>
          <w:highlight w:val="none"/>
        </w:rPr>
      </w:pPr>
    </w:p>
    <w:p w14:paraId="39ACD655">
      <w:pPr>
        <w:spacing w:line="360" w:lineRule="auto"/>
        <w:jc w:val="center"/>
        <w:rPr>
          <w:rFonts w:hint="eastAsia" w:ascii="宋体" w:hAnsi="宋体" w:eastAsia="宋体" w:cs="宋体"/>
          <w:b/>
          <w:color w:val="000000"/>
          <w:sz w:val="24"/>
          <w:highlight w:val="none"/>
        </w:rPr>
      </w:pPr>
    </w:p>
    <w:p w14:paraId="31420B5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502C0F08">
      <w:pPr>
        <w:pStyle w:val="4"/>
        <w:rPr>
          <w:rFonts w:hint="eastAsia" w:ascii="宋体" w:hAnsi="宋体" w:eastAsia="宋体" w:cs="宋体"/>
          <w:color w:val="000000"/>
          <w:sz w:val="24"/>
          <w:szCs w:val="24"/>
          <w:highlight w:val="none"/>
        </w:rPr>
      </w:pPr>
      <w:bookmarkStart w:id="28" w:name="_Toc4938"/>
      <w:bookmarkStart w:id="29" w:name="_Toc5390"/>
      <w:r>
        <w:rPr>
          <w:rFonts w:hint="eastAsia" w:ascii="宋体" w:hAnsi="宋体" w:eastAsia="宋体" w:cs="宋体"/>
          <w:color w:val="000000"/>
          <w:sz w:val="24"/>
          <w:szCs w:val="24"/>
          <w:highlight w:val="none"/>
        </w:rPr>
        <w:t>附件一</w:t>
      </w:r>
      <w:bookmarkEnd w:id="28"/>
      <w:bookmarkEnd w:id="29"/>
    </w:p>
    <w:p w14:paraId="0C8C816B">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B9C14ED">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highlight w:val="none"/>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highlight w:val="none"/>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highlight w:val="none"/>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highlight w:val="none"/>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highlight w:val="none"/>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highlight w:val="none"/>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highlight w:val="none"/>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highlight w:val="none"/>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highlight w:val="none"/>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highlight w:val="none"/>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highlight w:val="none"/>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highlight w:val="none"/>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highlight w:val="none"/>
              </w:rPr>
            </w:pPr>
          </w:p>
        </w:tc>
      </w:tr>
    </w:tbl>
    <w:p w14:paraId="01279A09">
      <w:pPr>
        <w:spacing w:line="500" w:lineRule="exact"/>
        <w:jc w:val="center"/>
        <w:rPr>
          <w:rFonts w:hint="eastAsia" w:ascii="宋体" w:hAnsi="宋体" w:eastAsia="宋体" w:cs="宋体"/>
          <w:color w:val="000000"/>
          <w:sz w:val="24"/>
          <w:highlight w:val="none"/>
        </w:rPr>
      </w:pPr>
    </w:p>
    <w:p w14:paraId="5441EAD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126499D3">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3873861B">
      <w:pPr>
        <w:spacing w:line="500" w:lineRule="exact"/>
        <w:jc w:val="center"/>
        <w:rPr>
          <w:rFonts w:hint="eastAsia" w:ascii="宋体" w:hAnsi="宋体" w:eastAsia="宋体" w:cs="宋体"/>
          <w:color w:val="000000"/>
          <w:sz w:val="24"/>
          <w:highlight w:val="none"/>
        </w:rPr>
      </w:pPr>
    </w:p>
    <w:p w14:paraId="3476D6C1">
      <w:pPr>
        <w:spacing w:line="500" w:lineRule="exact"/>
        <w:jc w:val="center"/>
        <w:rPr>
          <w:rFonts w:hint="eastAsia" w:ascii="宋体" w:hAnsi="宋体" w:eastAsia="宋体" w:cs="宋体"/>
          <w:color w:val="000000"/>
          <w:sz w:val="24"/>
          <w:highlight w:val="none"/>
        </w:rPr>
      </w:pPr>
    </w:p>
    <w:p w14:paraId="0C5898B4">
      <w:pPr>
        <w:spacing w:line="500" w:lineRule="exact"/>
        <w:jc w:val="center"/>
        <w:rPr>
          <w:rFonts w:hint="eastAsia" w:ascii="宋体" w:hAnsi="宋体" w:eastAsia="宋体" w:cs="宋体"/>
          <w:color w:val="000000"/>
          <w:sz w:val="24"/>
          <w:highlight w:val="none"/>
        </w:rPr>
      </w:pPr>
    </w:p>
    <w:p w14:paraId="15DEBA70">
      <w:pPr>
        <w:spacing w:line="500" w:lineRule="exact"/>
        <w:jc w:val="center"/>
        <w:rPr>
          <w:rFonts w:hint="eastAsia" w:ascii="宋体" w:hAnsi="宋体" w:eastAsia="宋体" w:cs="宋体"/>
          <w:color w:val="000000"/>
          <w:sz w:val="24"/>
          <w:highlight w:val="none"/>
        </w:rPr>
      </w:pPr>
    </w:p>
    <w:p w14:paraId="7A568B3C">
      <w:pPr>
        <w:pStyle w:val="4"/>
        <w:rPr>
          <w:rFonts w:hint="eastAsia" w:ascii="宋体" w:hAnsi="宋体" w:eastAsia="宋体" w:cs="宋体"/>
          <w:color w:val="000000"/>
          <w:sz w:val="24"/>
          <w:szCs w:val="24"/>
          <w:highlight w:val="none"/>
        </w:rPr>
      </w:pPr>
      <w:bookmarkStart w:id="30" w:name="_Toc1715"/>
      <w:bookmarkStart w:id="31" w:name="_Toc24205"/>
      <w:r>
        <w:rPr>
          <w:rFonts w:hint="eastAsia" w:ascii="宋体" w:hAnsi="宋体" w:eastAsia="宋体" w:cs="宋体"/>
          <w:color w:val="000000"/>
          <w:sz w:val="24"/>
          <w:szCs w:val="24"/>
          <w:highlight w:val="none"/>
        </w:rPr>
        <w:t>附件二</w:t>
      </w:r>
      <w:bookmarkEnd w:id="30"/>
      <w:bookmarkEnd w:id="31"/>
    </w:p>
    <w:p w14:paraId="41823358">
      <w:pPr>
        <w:spacing w:line="360" w:lineRule="auto"/>
        <w:jc w:val="center"/>
        <w:rPr>
          <w:rFonts w:hint="eastAsia" w:ascii="宋体" w:hAnsi="宋体" w:eastAsia="宋体" w:cs="宋体"/>
          <w:b/>
          <w:color w:val="000000"/>
          <w:sz w:val="24"/>
          <w:szCs w:val="24"/>
          <w:highlight w:val="none"/>
        </w:rPr>
      </w:pPr>
      <w:bookmarkStart w:id="32" w:name="_Toc148501698"/>
      <w:bookmarkStart w:id="33" w:name="_Toc5169690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5295A342">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根据贵方</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合肥综合性科学中心环境研究院恒温CO2培养箱采购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7A83C4D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2E6823A7">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3CFADDE8">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3AF0D584">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2C6D1EF2">
      <w:pPr>
        <w:jc w:val="center"/>
        <w:rPr>
          <w:rFonts w:hint="eastAsia" w:ascii="宋体" w:hAnsi="宋体" w:eastAsia="宋体" w:cs="宋体"/>
          <w:b/>
          <w:color w:val="000000"/>
          <w:sz w:val="24"/>
          <w:szCs w:val="24"/>
          <w:highlight w:val="none"/>
        </w:rPr>
      </w:pPr>
    </w:p>
    <w:p w14:paraId="6C49463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47C7F76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highlight w:val="none"/>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hint="eastAsia" w:ascii="宋体" w:hAnsi="宋体" w:eastAsia="宋体" w:cs="宋体"/>
                <w:color w:val="000000"/>
                <w:sz w:val="24"/>
                <w:szCs w:val="24"/>
                <w:highlight w:val="none"/>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hint="eastAsia" w:ascii="宋体" w:hAnsi="宋体" w:eastAsia="宋体" w:cs="宋体"/>
                <w:color w:val="000000"/>
                <w:sz w:val="24"/>
                <w:szCs w:val="24"/>
                <w:highlight w:val="none"/>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bl>
    <w:p w14:paraId="27E1D21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1D28A3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highlight w:val="none"/>
        </w:rPr>
      </w:pPr>
    </w:p>
    <w:p w14:paraId="161AD945">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41CD266C">
      <w:pPr>
        <w:pStyle w:val="4"/>
        <w:rPr>
          <w:rFonts w:hint="eastAsia"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19076558">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36" w:name="_Toc72431762"/>
      <w:bookmarkStart w:id="37" w:name="_Toc72431438"/>
      <w:r>
        <w:rPr>
          <w:rFonts w:hint="eastAsia" w:ascii="仿宋" w:hAnsi="仿宋" w:eastAsia="仿宋" w:cs="仿宋"/>
          <w:b/>
          <w:sz w:val="32"/>
          <w:szCs w:val="32"/>
          <w:highlight w:val="none"/>
        </w:rPr>
        <w:t>书面承诺函</w:t>
      </w:r>
      <w:bookmarkEnd w:id="36"/>
      <w:bookmarkEnd w:id="37"/>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53B8831F">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28B34A4">
      <w:pPr>
        <w:pStyle w:val="4"/>
        <w:rPr>
          <w:rFonts w:hint="eastAsia"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101A524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48D787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C02D62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3466C4AD">
      <w:pPr>
        <w:spacing w:line="360" w:lineRule="auto"/>
        <w:rPr>
          <w:rFonts w:hint="eastAsia" w:ascii="宋体" w:hAnsi="宋体" w:eastAsia="宋体" w:cs="宋体"/>
          <w:color w:val="000000"/>
          <w:sz w:val="24"/>
          <w:szCs w:val="24"/>
          <w:highlight w:val="none"/>
        </w:rPr>
      </w:pPr>
    </w:p>
    <w:p w14:paraId="23C0A5A1">
      <w:pPr>
        <w:rPr>
          <w:rFonts w:hint="eastAsia" w:ascii="宋体" w:hAnsi="宋体" w:eastAsia="宋体" w:cs="宋体"/>
          <w:color w:val="000000"/>
          <w:highlight w:val="none"/>
        </w:rPr>
      </w:pPr>
    </w:p>
    <w:p w14:paraId="20DEC647">
      <w:pPr>
        <w:rPr>
          <w:rFonts w:hint="eastAsia"/>
          <w:highlight w:val="none"/>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5DEEDD9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AEE8E3">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67B24019">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0DF2"/>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D5263F"/>
    <w:rsid w:val="01FA47FF"/>
    <w:rsid w:val="02D23086"/>
    <w:rsid w:val="030D0F8F"/>
    <w:rsid w:val="03195159"/>
    <w:rsid w:val="03767DB2"/>
    <w:rsid w:val="03D51A5C"/>
    <w:rsid w:val="040C3F64"/>
    <w:rsid w:val="047D4A26"/>
    <w:rsid w:val="04DB75B6"/>
    <w:rsid w:val="05E818F5"/>
    <w:rsid w:val="06364605"/>
    <w:rsid w:val="063A68D9"/>
    <w:rsid w:val="064E336B"/>
    <w:rsid w:val="06860B2E"/>
    <w:rsid w:val="06D32F96"/>
    <w:rsid w:val="076B52A9"/>
    <w:rsid w:val="079C0106"/>
    <w:rsid w:val="08475BFA"/>
    <w:rsid w:val="08E1238F"/>
    <w:rsid w:val="09721FE0"/>
    <w:rsid w:val="09C94AB7"/>
    <w:rsid w:val="0A6F0EAA"/>
    <w:rsid w:val="0A947DE6"/>
    <w:rsid w:val="0AB1459F"/>
    <w:rsid w:val="0BA81D66"/>
    <w:rsid w:val="0C08464D"/>
    <w:rsid w:val="0C196610"/>
    <w:rsid w:val="0C1C7E18"/>
    <w:rsid w:val="0C480CD6"/>
    <w:rsid w:val="0C674BBA"/>
    <w:rsid w:val="0C6D4DA9"/>
    <w:rsid w:val="0CA11DC5"/>
    <w:rsid w:val="0D0665A1"/>
    <w:rsid w:val="0D105122"/>
    <w:rsid w:val="0D5D42B0"/>
    <w:rsid w:val="0D745B84"/>
    <w:rsid w:val="0D905C45"/>
    <w:rsid w:val="0D9C7065"/>
    <w:rsid w:val="0DA16476"/>
    <w:rsid w:val="0E3746E5"/>
    <w:rsid w:val="0EBE6469"/>
    <w:rsid w:val="0F037FCF"/>
    <w:rsid w:val="0F0D79B3"/>
    <w:rsid w:val="0F2B249C"/>
    <w:rsid w:val="0F55218C"/>
    <w:rsid w:val="0F6A63C4"/>
    <w:rsid w:val="0F9D697A"/>
    <w:rsid w:val="10657636"/>
    <w:rsid w:val="106E6C43"/>
    <w:rsid w:val="1082318D"/>
    <w:rsid w:val="10BC3EFD"/>
    <w:rsid w:val="10D74566"/>
    <w:rsid w:val="11186A50"/>
    <w:rsid w:val="11341F76"/>
    <w:rsid w:val="115A7068"/>
    <w:rsid w:val="11AE2F10"/>
    <w:rsid w:val="1254553E"/>
    <w:rsid w:val="12704669"/>
    <w:rsid w:val="12CC784B"/>
    <w:rsid w:val="13165211"/>
    <w:rsid w:val="135D2B0C"/>
    <w:rsid w:val="139D3288"/>
    <w:rsid w:val="13A714AE"/>
    <w:rsid w:val="142E2FC1"/>
    <w:rsid w:val="14D964F6"/>
    <w:rsid w:val="15610299"/>
    <w:rsid w:val="158A6DF9"/>
    <w:rsid w:val="15A364AC"/>
    <w:rsid w:val="15C55DFA"/>
    <w:rsid w:val="16133D73"/>
    <w:rsid w:val="16162AAF"/>
    <w:rsid w:val="167D24FA"/>
    <w:rsid w:val="17344377"/>
    <w:rsid w:val="173A05B0"/>
    <w:rsid w:val="175A163A"/>
    <w:rsid w:val="17B374D2"/>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033E95"/>
    <w:rsid w:val="1C902538"/>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1C2416"/>
    <w:rsid w:val="285C4CC5"/>
    <w:rsid w:val="294A37C8"/>
    <w:rsid w:val="2964062C"/>
    <w:rsid w:val="298962E5"/>
    <w:rsid w:val="29BC5335"/>
    <w:rsid w:val="29CA4D51"/>
    <w:rsid w:val="29DA60EB"/>
    <w:rsid w:val="2A1126AC"/>
    <w:rsid w:val="2AC2368F"/>
    <w:rsid w:val="2AEC1382"/>
    <w:rsid w:val="2B1273E0"/>
    <w:rsid w:val="2B462E89"/>
    <w:rsid w:val="2B7E2E44"/>
    <w:rsid w:val="2B8F74B6"/>
    <w:rsid w:val="2C0B54C5"/>
    <w:rsid w:val="2C1367CA"/>
    <w:rsid w:val="2C1874AC"/>
    <w:rsid w:val="2C2678A7"/>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BB51A32"/>
    <w:rsid w:val="3C912234"/>
    <w:rsid w:val="3D0B46DE"/>
    <w:rsid w:val="3D276AA0"/>
    <w:rsid w:val="3D346110"/>
    <w:rsid w:val="3DE2616C"/>
    <w:rsid w:val="3E554159"/>
    <w:rsid w:val="3EBF1A09"/>
    <w:rsid w:val="3EC95C2B"/>
    <w:rsid w:val="3F087EAA"/>
    <w:rsid w:val="3F6C141B"/>
    <w:rsid w:val="3FA03BAA"/>
    <w:rsid w:val="3FB90198"/>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357180"/>
    <w:rsid w:val="465C2EFD"/>
    <w:rsid w:val="468B39AB"/>
    <w:rsid w:val="46A53C0E"/>
    <w:rsid w:val="47A51D11"/>
    <w:rsid w:val="480F17EC"/>
    <w:rsid w:val="48124510"/>
    <w:rsid w:val="482A0CEB"/>
    <w:rsid w:val="484E15E0"/>
    <w:rsid w:val="485B27A2"/>
    <w:rsid w:val="48AA6DEF"/>
    <w:rsid w:val="494F66E1"/>
    <w:rsid w:val="49724248"/>
    <w:rsid w:val="498B355B"/>
    <w:rsid w:val="4A192375"/>
    <w:rsid w:val="4A2645B2"/>
    <w:rsid w:val="4ABF25B2"/>
    <w:rsid w:val="4B1650A7"/>
    <w:rsid w:val="4C4C4E16"/>
    <w:rsid w:val="4D5C44CE"/>
    <w:rsid w:val="4E2A3343"/>
    <w:rsid w:val="4E7656C4"/>
    <w:rsid w:val="4E775E5C"/>
    <w:rsid w:val="4E824F2D"/>
    <w:rsid w:val="4E943E84"/>
    <w:rsid w:val="4E9A448D"/>
    <w:rsid w:val="4F1D07B2"/>
    <w:rsid w:val="4F675ED1"/>
    <w:rsid w:val="50811214"/>
    <w:rsid w:val="50EE1EEB"/>
    <w:rsid w:val="511F5C26"/>
    <w:rsid w:val="514C1822"/>
    <w:rsid w:val="51A451BA"/>
    <w:rsid w:val="51A46D52"/>
    <w:rsid w:val="51B04EBE"/>
    <w:rsid w:val="51DD69A1"/>
    <w:rsid w:val="526B5AC6"/>
    <w:rsid w:val="5273283F"/>
    <w:rsid w:val="52E9726A"/>
    <w:rsid w:val="52EF06B7"/>
    <w:rsid w:val="53364538"/>
    <w:rsid w:val="53E06B74"/>
    <w:rsid w:val="53F00B8B"/>
    <w:rsid w:val="54241329"/>
    <w:rsid w:val="547215A0"/>
    <w:rsid w:val="550A5ADB"/>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0E6052"/>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5F696B7F"/>
    <w:rsid w:val="60FF065F"/>
    <w:rsid w:val="61025A59"/>
    <w:rsid w:val="615D6DD5"/>
    <w:rsid w:val="616C27E7"/>
    <w:rsid w:val="61777260"/>
    <w:rsid w:val="625B3673"/>
    <w:rsid w:val="635E2141"/>
    <w:rsid w:val="63F20007"/>
    <w:rsid w:val="640A7213"/>
    <w:rsid w:val="64561E9B"/>
    <w:rsid w:val="64852C29"/>
    <w:rsid w:val="64E948DC"/>
    <w:rsid w:val="6509567F"/>
    <w:rsid w:val="65B31A18"/>
    <w:rsid w:val="65FF0876"/>
    <w:rsid w:val="662F4D42"/>
    <w:rsid w:val="66432D9C"/>
    <w:rsid w:val="665C20B0"/>
    <w:rsid w:val="67220C03"/>
    <w:rsid w:val="673E7602"/>
    <w:rsid w:val="674548F2"/>
    <w:rsid w:val="674B0565"/>
    <w:rsid w:val="68067356"/>
    <w:rsid w:val="68BE3E41"/>
    <w:rsid w:val="68E1064A"/>
    <w:rsid w:val="68E85E7D"/>
    <w:rsid w:val="691205EE"/>
    <w:rsid w:val="69616D7B"/>
    <w:rsid w:val="69CB5582"/>
    <w:rsid w:val="69D22B44"/>
    <w:rsid w:val="6A524EDC"/>
    <w:rsid w:val="6AC22440"/>
    <w:rsid w:val="6AF705F9"/>
    <w:rsid w:val="6B68495C"/>
    <w:rsid w:val="6B7F7BA4"/>
    <w:rsid w:val="6B9321E6"/>
    <w:rsid w:val="6B964E26"/>
    <w:rsid w:val="6BAF1DBD"/>
    <w:rsid w:val="6C3F4006"/>
    <w:rsid w:val="6CD57DA9"/>
    <w:rsid w:val="6D3C7A35"/>
    <w:rsid w:val="6D5817FA"/>
    <w:rsid w:val="6E1F40EF"/>
    <w:rsid w:val="6E22598D"/>
    <w:rsid w:val="6EA77C40"/>
    <w:rsid w:val="6F4D4C8B"/>
    <w:rsid w:val="6F6F3D3D"/>
    <w:rsid w:val="6FF137F8"/>
    <w:rsid w:val="6FFB46E7"/>
    <w:rsid w:val="705169D2"/>
    <w:rsid w:val="70C04FE9"/>
    <w:rsid w:val="70C7022B"/>
    <w:rsid w:val="719B386C"/>
    <w:rsid w:val="71FD45C9"/>
    <w:rsid w:val="738F3EEE"/>
    <w:rsid w:val="73CD1EF7"/>
    <w:rsid w:val="74011587"/>
    <w:rsid w:val="740404D8"/>
    <w:rsid w:val="74534AF2"/>
    <w:rsid w:val="74865660"/>
    <w:rsid w:val="74BD01BD"/>
    <w:rsid w:val="74DB514D"/>
    <w:rsid w:val="75277DA9"/>
    <w:rsid w:val="754D76BA"/>
    <w:rsid w:val="756630B5"/>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BA6369"/>
    <w:rsid w:val="7CD81A13"/>
    <w:rsid w:val="7DB61C4E"/>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6766</Words>
  <Characters>6969</Characters>
  <Lines>871</Lines>
  <Paragraphs>981</Paragraphs>
  <TotalTime>24</TotalTime>
  <ScaleCrop>false</ScaleCrop>
  <LinksUpToDate>false</LinksUpToDate>
  <CharactersWithSpaces>7268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2025-06-12T07:12:39Z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5415393ACC8742C290706EC04CC53B04_13</vt:lpwstr>
  </property>
  <property fmtid="{D5CDD505-2E9C-101B-9397-08002B2CF9AE}" pid="4" name="KSOTemplateDocerSaveRecord">
    <vt:lpwstr>eyJoZGlkIjoiZDRkNzI5NTRiYWRlNDRiNDZjMzIwYWNhNTQxNjE3NGMiLCJ1c2VySWQiOiI2ODM4MTg5ODEifQ==</vt:lpwstr>
  </property>
</Properties>
</file>