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40F0F953">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p>
    <w:p w14:paraId="6A7E5E0C">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多功能全自动分液工作站采购</w:t>
      </w:r>
    </w:p>
    <w:p w14:paraId="0CEAD8DD">
      <w:pPr>
        <w:widowControl/>
        <w:spacing w:line="276" w:lineRule="auto"/>
        <w:jc w:val="center"/>
        <w:rPr>
          <w:rFonts w:hint="eastAsia" w:ascii="宋体" w:hAnsi="宋体" w:eastAsia="宋体" w:cs="宋体"/>
          <w:b/>
          <w:sz w:val="72"/>
          <w:szCs w:val="72"/>
        </w:rPr>
      </w:pPr>
    </w:p>
    <w:p w14:paraId="4120EB50">
      <w:pPr>
        <w:widowControl/>
        <w:spacing w:line="276" w:lineRule="auto"/>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7"/>
        <w:spacing w:line="360" w:lineRule="auto"/>
        <w:rPr>
          <w:rFonts w:hint="eastAsia" w:hAnsi="宋体" w:eastAsia="宋体" w:cs="宋体"/>
        </w:rPr>
      </w:pPr>
    </w:p>
    <w:p w14:paraId="65B502DD">
      <w:pPr>
        <w:pStyle w:val="77"/>
        <w:spacing w:line="360" w:lineRule="auto"/>
        <w:rPr>
          <w:rFonts w:hint="eastAsia" w:hAnsi="宋体" w:eastAsia="宋体" w:cs="宋体"/>
        </w:rPr>
      </w:pPr>
    </w:p>
    <w:p w14:paraId="6C3BB6C4">
      <w:pPr>
        <w:pStyle w:val="77"/>
        <w:spacing w:line="360" w:lineRule="auto"/>
        <w:rPr>
          <w:rFonts w:hint="eastAsia" w:hAnsi="宋体" w:eastAsia="宋体" w:cs="宋体"/>
        </w:rPr>
      </w:pPr>
    </w:p>
    <w:p w14:paraId="49DF7F47">
      <w:pPr>
        <w:pStyle w:val="77"/>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7F335C4F">
      <w:pPr>
        <w:widowControl/>
        <w:rPr>
          <w:rFonts w:hint="eastAsia" w:ascii="宋体" w:hAnsi="宋体" w:eastAsia="宋体" w:cs="宋体"/>
          <w:b/>
          <w:kern w:val="0"/>
          <w:sz w:val="28"/>
        </w:rPr>
      </w:pPr>
    </w:p>
    <w:p w14:paraId="70694E23">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2025年12月24日</w:t>
      </w:r>
      <w:r>
        <w:rPr>
          <w:rFonts w:hint="eastAsia" w:ascii="宋体" w:hAnsi="宋体" w:eastAsia="宋体" w:cs="宋体"/>
          <w:b/>
          <w:color w:val="000000"/>
          <w:sz w:val="24"/>
          <w:szCs w:val="24"/>
        </w:rPr>
        <w:br w:type="page"/>
      </w:r>
    </w:p>
    <w:p w14:paraId="0C5FC9BC">
      <w:pPr>
        <w:rPr>
          <w:rFonts w:hint="eastAsia" w:ascii="宋体" w:hAnsi="宋体" w:eastAsia="宋体" w:cs="宋体"/>
          <w:b/>
          <w:color w:val="000000"/>
          <w:sz w:val="24"/>
          <w:szCs w:val="24"/>
        </w:rPr>
      </w:pPr>
    </w:p>
    <w:p w14:paraId="51CAE466">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目  录</w:t>
      </w:r>
    </w:p>
    <w:p w14:paraId="6FA8F23F">
      <w:pPr>
        <w:jc w:val="center"/>
        <w:rPr>
          <w:rFonts w:hint="eastAsia" w:ascii="宋体" w:hAnsi="宋体" w:eastAsia="宋体" w:cs="宋体"/>
          <w:b/>
          <w:color w:val="000000"/>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969CC">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r>
        <w:rPr>
          <w:rFonts w:hint="eastAsia" w:ascii="宋体" w:hAnsi="宋体" w:eastAsia="宋体" w:cs="宋体"/>
          <w:color w:val="000000"/>
          <w:sz w:val="24"/>
          <w:szCs w:val="24"/>
        </w:rPr>
        <w:br w:type="page"/>
      </w:r>
    </w:p>
    <w:bookmarkEnd w:id="0"/>
    <w:bookmarkEnd w:id="1"/>
    <w:p w14:paraId="0AAC81F7">
      <w:pPr>
        <w:pStyle w:val="2"/>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702A5D1">
      <w:pPr>
        <w:spacing w:line="360" w:lineRule="auto"/>
        <w:rPr>
          <w:rFonts w:hint="eastAsia" w:ascii="宋体" w:hAnsi="宋体" w:eastAsia="宋体" w:cs="宋体"/>
          <w:color w:val="000000"/>
          <w:sz w:val="24"/>
          <w:szCs w:val="24"/>
        </w:rPr>
      </w:pPr>
    </w:p>
    <w:p w14:paraId="5BA00888">
      <w:pPr>
        <w:pStyle w:val="89"/>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“多功能全自动分液工作站”项目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hint="eastAsia" w:ascii="宋体" w:hAnsi="宋体" w:eastAsia="宋体" w:cs="宋体"/>
          <w:sz w:val="24"/>
          <w:szCs w:val="24"/>
        </w:rPr>
      </w:pPr>
      <w:r>
        <w:rPr>
          <w:rFonts w:hint="eastAsia" w:ascii="宋体" w:hAnsi="宋体" w:eastAsia="宋体" w:cs="宋体"/>
          <w:kern w:val="0"/>
          <w:sz w:val="24"/>
          <w:szCs w:val="24"/>
        </w:rPr>
        <w:t>3、项目名称：合肥综合性科学中心环境研究院</w:t>
      </w:r>
      <w:r>
        <w:rPr>
          <w:rFonts w:hint="eastAsia" w:ascii="宋体" w:hAnsi="宋体" w:eastAsia="宋体" w:cs="宋体"/>
          <w:sz w:val="24"/>
          <w:szCs w:val="24"/>
        </w:rPr>
        <w:t>多功能全自动分液工作站</w:t>
      </w:r>
      <w:r>
        <w:rPr>
          <w:rFonts w:hint="eastAsia" w:ascii="宋体" w:hAnsi="宋体" w:eastAsia="宋体" w:cs="宋体"/>
          <w:kern w:val="0"/>
          <w:sz w:val="24"/>
          <w:szCs w:val="24"/>
        </w:rPr>
        <w:t>采购</w:t>
      </w:r>
    </w:p>
    <w:p w14:paraId="3B19B5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w:t>
      </w:r>
      <w:r>
        <w:rPr>
          <w:rFonts w:hint="eastAsia" w:ascii="宋体" w:hAnsi="宋体" w:eastAsia="宋体" w:cs="宋体"/>
          <w:sz w:val="24"/>
          <w:szCs w:val="24"/>
        </w:rPr>
        <w:t>多功能全自动分液工作站</w:t>
      </w:r>
      <w:r>
        <w:rPr>
          <w:rFonts w:hint="eastAsia" w:ascii="宋体" w:hAnsi="宋体" w:eastAsia="宋体" w:cs="宋体"/>
          <w:kern w:val="0"/>
          <w:sz w:val="24"/>
          <w:szCs w:val="24"/>
        </w:rPr>
        <w:t>采购，</w:t>
      </w:r>
      <w:r>
        <w:rPr>
          <w:rFonts w:hint="eastAsia" w:ascii="宋体" w:hAnsi="宋体" w:eastAsia="宋体" w:cs="宋体"/>
          <w:kern w:val="0"/>
          <w:sz w:val="24"/>
          <w:szCs w:val="24"/>
          <w:lang w:val="en-US" w:eastAsia="zh-CN"/>
        </w:rPr>
        <w:t>包括</w:t>
      </w:r>
      <w:r>
        <w:rPr>
          <w:rFonts w:hint="eastAsia" w:ascii="宋体" w:hAnsi="宋体" w:eastAsia="宋体" w:cs="宋体"/>
          <w:kern w:val="0"/>
          <w:sz w:val="24"/>
          <w:szCs w:val="24"/>
        </w:rPr>
        <w:t>多功能全自动分液工作站1台</w:t>
      </w:r>
      <w:r>
        <w:rPr>
          <w:rFonts w:hint="eastAsia" w:ascii="宋体" w:hAnsi="宋体" w:eastAsia="宋体" w:cs="宋体"/>
          <w:kern w:val="0"/>
          <w:sz w:val="24"/>
          <w:szCs w:val="24"/>
          <w:lang w:val="en-US" w:eastAsia="zh-CN"/>
        </w:rPr>
        <w:t>及</w:t>
      </w:r>
      <w:r>
        <w:rPr>
          <w:rFonts w:hint="eastAsia" w:ascii="宋体" w:hAnsi="宋体" w:eastAsia="宋体" w:cs="宋体"/>
          <w:kern w:val="0"/>
          <w:sz w:val="24"/>
          <w:szCs w:val="24"/>
        </w:rPr>
        <w:t>工作站适配的核心模块7个，具体详见采购需求。</w:t>
      </w:r>
    </w:p>
    <w:p w14:paraId="6453417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1、采购文件获取：供应商从合肥综合性科学中心环境研究院官网采购专栏（http://www.hfioe.cn/?c=56）自行下载采购文件。</w:t>
      </w:r>
    </w:p>
    <w:p w14:paraId="2EC79DD5">
      <w:pPr>
        <w:pStyle w:val="13"/>
        <w:spacing w:line="360" w:lineRule="auto"/>
        <w:ind w:left="216" w:leftChars="103"/>
        <w:rPr>
          <w:rFonts w:hint="eastAsia" w:hAnsi="宋体" w:eastAsia="宋体" w:cs="宋体"/>
          <w:sz w:val="24"/>
          <w:szCs w:val="24"/>
        </w:rPr>
      </w:pPr>
      <w:r>
        <w:rPr>
          <w:rFonts w:hint="eastAsia" w:hAnsi="宋体" w:eastAsia="宋体" w:cs="宋体"/>
          <w:sz w:val="24"/>
          <w:szCs w:val="24"/>
        </w:rPr>
        <w:t>2、响应文件递交截止时间：2025年12月30日9：30（北京时间）</w:t>
      </w:r>
    </w:p>
    <w:p w14:paraId="3AFEC3E1">
      <w:pPr>
        <w:pStyle w:val="13"/>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5AAD5DDC">
      <w:pPr>
        <w:pStyle w:val="13"/>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rPr>
        <w:t>5楼505</w:t>
      </w:r>
      <w:r>
        <w:rPr>
          <w:rFonts w:hint="eastAsia" w:hAnsi="宋体" w:eastAsia="宋体" w:cs="宋体"/>
          <w:sz w:val="24"/>
          <w:szCs w:val="24"/>
        </w:rPr>
        <w:t>室</w:t>
      </w:r>
    </w:p>
    <w:p w14:paraId="47F6B9EE">
      <w:pPr>
        <w:pStyle w:val="13"/>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递交方式：响应人将密封完好的响应文件送达至或邮递至指定地点</w:t>
      </w:r>
    </w:p>
    <w:p w14:paraId="5F47C6B6">
      <w:pPr>
        <w:pStyle w:val="13"/>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姜老师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19966529958</w:t>
      </w:r>
    </w:p>
    <w:p w14:paraId="6C59FBF1">
      <w:pPr>
        <w:pStyle w:val="13"/>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 jker@hfioe.cn</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3"/>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3"/>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3"/>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color w:val="000000"/>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合肥综合性科学中心环境研究院多功能全自动分液工作站采购</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1万元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合同签订后，50个工作日内完成交货、安装、调试、验收合格并交付使用。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合肥市蜀山区湖光路电商园四期E栋合肥综合性科学中心环境研究院5楼，采购人指定地点。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合同签订后支付签约合同价的30%，货物送至采购人指定地点并安装调试完成，经采购人验收合格后支付签约合同价的70%。</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递交地点：合肥市蜀山区湖光路电商园四期E栋5楼</w:t>
            </w:r>
            <w:r>
              <w:rPr>
                <w:rFonts w:hint="eastAsia" w:hAnsi="宋体" w:eastAsia="宋体" w:cs="宋体"/>
                <w:sz w:val="24"/>
                <w:szCs w:val="24"/>
              </w:rPr>
              <w:t>505室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8"/>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62080565">
      <w:pPr>
        <w:pStyle w:val="78"/>
        <w:ind w:firstLine="482" w:firstLineChars="200"/>
        <w:jc w:val="both"/>
        <w:rPr>
          <w:rFonts w:hint="eastAsia" w:cs="宋体"/>
          <w:color w:val="000000"/>
          <w:sz w:val="24"/>
          <w:szCs w:val="24"/>
        </w:rPr>
      </w:pPr>
      <w:bookmarkStart w:id="12" w:name="_Toc6091"/>
      <w:bookmarkStart w:id="13" w:name="_Toc30095"/>
      <w:bookmarkStart w:id="14" w:name="_Toc29684"/>
      <w:bookmarkStart w:id="15" w:name="_Toc18651"/>
      <w:r>
        <w:rPr>
          <w:rFonts w:hint="eastAsia" w:cs="宋体"/>
          <w:color w:val="000000"/>
          <w:sz w:val="24"/>
          <w:szCs w:val="24"/>
        </w:rPr>
        <w:t>包含不限于以下内容：</w:t>
      </w:r>
      <w:bookmarkEnd w:id="12"/>
      <w:bookmarkEnd w:id="13"/>
      <w:bookmarkEnd w:id="14"/>
      <w:bookmarkEnd w:id="15"/>
    </w:p>
    <w:p w14:paraId="68C3D9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40FD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C3C24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6A64191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D2341A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C9A6348">
      <w:pPr>
        <w:pStyle w:val="78"/>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834C37">
      <w:pPr>
        <w:spacing w:line="360" w:lineRule="auto"/>
        <w:rPr>
          <w:rFonts w:hint="eastAsia" w:ascii="宋体" w:hAnsi="宋体" w:eastAsia="宋体" w:cs="宋体"/>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7" w:name="_Toc532199622"/>
      <w:bookmarkStart w:id="18" w:name="_Toc23237"/>
      <w:bookmarkStart w:id="19" w:name="_Toc455587273"/>
      <w:bookmarkStart w:id="20" w:name="_Toc455587089"/>
      <w:r>
        <w:rPr>
          <w:rFonts w:hint="eastAsia" w:ascii="Times New Roman" w:hAnsi="Times New Roman" w:eastAsia="宋体" w:cs="Times New Roman"/>
          <w:b/>
          <w:sz w:val="24"/>
          <w:szCs w:val="24"/>
        </w:rPr>
        <w:t>一、总则</w:t>
      </w:r>
      <w:bookmarkEnd w:id="17"/>
      <w:bookmarkEnd w:id="18"/>
      <w:bookmarkEnd w:id="19"/>
      <w:bookmarkEnd w:id="20"/>
    </w:p>
    <w:p w14:paraId="51250FAE">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ascii="Times New Roman" w:hAnsi="Times New Roman" w:cs="Times New Roman"/>
          <w:b/>
          <w:sz w:val="24"/>
          <w:szCs w:val="28"/>
        </w:rPr>
      </w:pPr>
      <w:bookmarkStart w:id="21" w:name="OLE_LINK16"/>
      <w:bookmarkStart w:id="22" w:name="OLE_LINK17"/>
      <w:bookmarkStart w:id="23" w:name="_Toc216158627"/>
      <w:bookmarkStart w:id="24" w:name="_Toc363199267"/>
      <w:bookmarkStart w:id="25" w:name="_Toc6149"/>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2.1项目概况</w:t>
      </w:r>
    </w:p>
    <w:p w14:paraId="2770E870">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hint="eastAsia" w:asciiTheme="majorEastAsia" w:hAnsiTheme="majorEastAsia" w:eastAsiaTheme="majorEastAsia"/>
          <w:color w:val="000000"/>
          <w:sz w:val="24"/>
          <w:szCs w:val="24"/>
        </w:rPr>
        <w:t>本次基于生物传感器的环境风险监测预警系统研发团队采购多功能全自动分液工作站1台及工作站适配的核心模块7个，用于构建适用于类器官培养传代、试剂制备等的一体化自动化的分液工作站，使其不仅能执行标准的液体处理任务，更能通过抓扳手等实现全流程自动化，并通过消毒、温控与磁分离模块，满足类器官研究对无菌环境、样本活性保持及下游分子生物学制备的特殊需求，以提升团队在类器官规模化培养、高通量应用等方向的实验能力。</w:t>
      </w:r>
    </w:p>
    <w:p w14:paraId="490BC787">
      <w:pPr>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p>
    <w:p w14:paraId="1E31560E">
      <w:pPr>
        <w:adjustRightInd w:val="0"/>
        <w:snapToGrid w:val="0"/>
        <w:spacing w:line="360" w:lineRule="auto"/>
        <w:jc w:val="left"/>
        <w:rPr>
          <w:rFonts w:hint="eastAsia" w:asciiTheme="majorEastAsia" w:hAnsiTheme="majorEastAsia" w:eastAsiaTheme="majorEastAsia"/>
          <w:color w:val="000000"/>
          <w:sz w:val="24"/>
          <w:szCs w:val="24"/>
        </w:rPr>
      </w:pPr>
    </w:p>
    <w:p w14:paraId="170C6CE1">
      <w:pPr>
        <w:keepNext/>
        <w:keepLines/>
        <w:adjustRightInd w:val="0"/>
        <w:snapToGrid w:val="0"/>
        <w:spacing w:line="360" w:lineRule="auto"/>
        <w:ind w:firstLine="480" w:firstLineChars="200"/>
        <w:jc w:val="left"/>
        <w:rPr>
          <w:rFonts w:hint="eastAsia" w:asciiTheme="majorEastAsia" w:hAnsiTheme="majorEastAsia" w:eastAsiaTheme="majorEastAsia"/>
          <w:color w:val="000000"/>
          <w:sz w:val="24"/>
          <w:szCs w:val="24"/>
        </w:rPr>
      </w:pPr>
      <w:r>
        <w:rPr>
          <w:rFonts w:asciiTheme="majorEastAsia" w:hAnsiTheme="majorEastAsia" w:eastAsiaTheme="majorEastAsia"/>
          <w:color w:val="000000"/>
          <w:sz w:val="24"/>
          <w:szCs w:val="24"/>
        </w:rPr>
        <w:t>2.</w:t>
      </w:r>
      <w:r>
        <w:rPr>
          <w:rFonts w:hint="eastAsia" w:asciiTheme="majorEastAsia" w:hAnsiTheme="majorEastAsia" w:eastAsiaTheme="majorEastAsia"/>
          <w:color w:val="000000"/>
          <w:sz w:val="24"/>
          <w:szCs w:val="24"/>
        </w:rPr>
        <w:t>2</w:t>
      </w:r>
      <w:r>
        <w:rPr>
          <w:rFonts w:asciiTheme="majorEastAsia" w:hAnsiTheme="majorEastAsia" w:eastAsiaTheme="majorEastAsia"/>
          <w:color w:val="000000"/>
          <w:sz w:val="24"/>
          <w:szCs w:val="24"/>
        </w:rPr>
        <w:t xml:space="preserve"> 采购清单</w:t>
      </w:r>
    </w:p>
    <w:tbl>
      <w:tblPr>
        <w:tblStyle w:val="31"/>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793"/>
        <w:gridCol w:w="5875"/>
        <w:gridCol w:w="679"/>
        <w:gridCol w:w="652"/>
      </w:tblGrid>
      <w:tr w14:paraId="1E8EE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996" w:type="pct"/>
            <w:vAlign w:val="center"/>
          </w:tcPr>
          <w:p w14:paraId="74C2A154">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设备名称</w:t>
            </w:r>
          </w:p>
        </w:tc>
        <w:tc>
          <w:tcPr>
            <w:tcW w:w="3263" w:type="pct"/>
            <w:vAlign w:val="center"/>
          </w:tcPr>
          <w:p w14:paraId="4242B32A">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参数要求</w:t>
            </w:r>
          </w:p>
        </w:tc>
        <w:tc>
          <w:tcPr>
            <w:tcW w:w="377" w:type="pct"/>
            <w:vAlign w:val="center"/>
          </w:tcPr>
          <w:p w14:paraId="5CD5387F">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单位</w:t>
            </w:r>
          </w:p>
        </w:tc>
        <w:tc>
          <w:tcPr>
            <w:tcW w:w="362" w:type="pct"/>
            <w:vAlign w:val="center"/>
          </w:tcPr>
          <w:p w14:paraId="7D3680AC">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数量</w:t>
            </w:r>
          </w:p>
        </w:tc>
      </w:tr>
      <w:tr w14:paraId="5BD2C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0EE34734">
            <w:pPr>
              <w:widowControl/>
              <w:snapToGrid w:val="0"/>
              <w:spacing w:line="360" w:lineRule="auto"/>
              <w:jc w:val="center"/>
              <w:rPr>
                <w:rFonts w:ascii="Times New Roman" w:hAnsi="Times New Roman" w:eastAsia="宋体" w:cs="Times New Roman"/>
                <w:color w:val="000000"/>
                <w:sz w:val="24"/>
                <w:szCs w:val="28"/>
              </w:rPr>
            </w:pPr>
            <w:r>
              <w:rPr>
                <w:rFonts w:ascii="Times New Roman" w:hAnsi="Times New Roman" w:eastAsia="宋体" w:cs="Times New Roman"/>
                <w:sz w:val="24"/>
                <w:szCs w:val="24"/>
              </w:rPr>
              <w:t>多功能全自动分液工作站</w:t>
            </w:r>
          </w:p>
        </w:tc>
        <w:tc>
          <w:tcPr>
            <w:tcW w:w="3263" w:type="pct"/>
            <w:shd w:val="clear" w:color="auto" w:fill="FFFFFF"/>
            <w:vAlign w:val="center"/>
          </w:tcPr>
          <w:p w14:paraId="51A17608">
            <w:pPr>
              <w:numPr>
                <w:ilvl w:val="0"/>
                <w:numId w:val="3"/>
              </w:num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基本功能：全自动完成各类实验中的液体转移和样本处理工作，如样本和试剂的移液、连续分液、混合等。</w:t>
            </w:r>
          </w:p>
          <w:p w14:paraId="5651C0FD">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2.试剂应用范围：完全开放试剂系统。</w:t>
            </w:r>
          </w:p>
          <w:p w14:paraId="2F616993">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3.移液原理：空气置换式液体转移原理，无系统液污染；</w:t>
            </w:r>
            <w:r>
              <w:rPr>
                <w:rFonts w:hint="eastAsia" w:ascii="Times New Roman" w:hAnsi="Times New Roman" w:cs="Times New Roman" w:eastAsiaTheme="minorEastAsia"/>
                <w:sz w:val="24"/>
                <w:szCs w:val="24"/>
              </w:rPr>
              <w:t>可</w:t>
            </w:r>
            <w:r>
              <w:rPr>
                <w:rFonts w:ascii="Times New Roman" w:hAnsi="Times New Roman" w:cs="Times New Roman" w:eastAsiaTheme="minorEastAsia"/>
                <w:sz w:val="24"/>
                <w:szCs w:val="24"/>
              </w:rPr>
              <w:t>使用一次塑料吸头，即用即抛，避免交叉污染</w:t>
            </w:r>
            <w:r>
              <w:rPr>
                <w:rFonts w:hint="eastAsia" w:ascii="Times New Roman" w:hAnsi="Times New Roman" w:cs="Times New Roman" w:eastAsiaTheme="minorEastAsia"/>
                <w:sz w:val="24"/>
                <w:szCs w:val="24"/>
              </w:rPr>
              <w:t>。</w:t>
            </w:r>
          </w:p>
          <w:p w14:paraId="3A9C8264">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采用滑轨式台面布局，试管支架、试剂槽支架、SBS标准板位托盘等，全部通过通用滑轨装载。</w:t>
            </w:r>
          </w:p>
          <w:p w14:paraId="31EE24F8">
            <w:pPr>
              <w:snapToGrid w:val="0"/>
              <w:spacing w:line="360" w:lineRule="auto"/>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5.</w:t>
            </w:r>
            <w:r>
              <w:rPr>
                <w:rFonts w:hint="eastAsia" w:ascii="Times New Roman" w:hAnsi="Times New Roman" w:cs="Times New Roman" w:eastAsiaTheme="minorEastAsia"/>
                <w:sz w:val="24"/>
                <w:szCs w:val="24"/>
              </w:rPr>
              <w:t xml:space="preserve"> </w:t>
            </w:r>
            <w:r>
              <w:rPr>
                <w:rFonts w:hint="eastAsia" w:ascii="Times New Roman" w:hAnsi="Times New Roman" w:cs="Times New Roman" w:eastAsiaTheme="minorEastAsia"/>
                <w:sz w:val="24"/>
                <w:szCs w:val="24"/>
                <w:lang w:val="en-US" w:eastAsia="zh-CN"/>
              </w:rPr>
              <w:t>标准板位数：≥</w:t>
            </w:r>
            <w:r>
              <w:rPr>
                <w:rFonts w:ascii="Times New Roman" w:hAnsi="Times New Roman" w:cs="Times New Roman" w:eastAsiaTheme="minorEastAsia"/>
                <w:sz w:val="24"/>
                <w:szCs w:val="24"/>
              </w:rPr>
              <w:t>12</w:t>
            </w:r>
            <w:r>
              <w:rPr>
                <w:rFonts w:hint="eastAsia" w:ascii="Times New Roman" w:hAnsi="Times New Roman" w:cs="Times New Roman" w:eastAsiaTheme="minorEastAsia"/>
                <w:sz w:val="24"/>
                <w:szCs w:val="24"/>
                <w:lang w:val="en-US" w:eastAsia="zh-CN"/>
              </w:rPr>
              <w:t>个</w:t>
            </w:r>
            <w:r>
              <w:rPr>
                <w:rFonts w:hint="eastAsia" w:ascii="Times New Roman" w:hAnsi="Times New Roman" w:cs="Times New Roman" w:eastAsiaTheme="minorEastAsia"/>
                <w:sz w:val="24"/>
                <w:szCs w:val="24"/>
                <w:lang w:eastAsia="zh-CN"/>
              </w:rPr>
              <w:t>；</w:t>
            </w:r>
          </w:p>
          <w:p w14:paraId="2B7642B7">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移液准确性与均一性：</w:t>
            </w:r>
            <w:r>
              <w:rPr>
                <w:rFonts w:hint="eastAsia" w:ascii="Times New Roman" w:hAnsi="Times New Roman" w:cs="Times New Roman" w:eastAsiaTheme="minorEastAsia"/>
                <w:sz w:val="24"/>
                <w:szCs w:val="24"/>
              </w:rPr>
              <w:t>如1-10 ul模块中</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μl，移液精度±</w:t>
            </w:r>
            <w:r>
              <w:rPr>
                <w:rFonts w:hint="eastAsia" w:ascii="Times New Roman" w:hAnsi="Times New Roman" w:cs="Times New Roman" w:eastAsiaTheme="minorEastAsia"/>
                <w:sz w:val="24"/>
                <w:szCs w:val="24"/>
                <w:lang w:val="en-US" w:eastAsia="zh-CN"/>
              </w:rPr>
              <w:t>10</w:t>
            </w:r>
            <w:r>
              <w:rPr>
                <w:rFonts w:ascii="Times New Roman" w:hAnsi="Times New Roman" w:cs="Times New Roman" w:eastAsiaTheme="minorEastAsia"/>
                <w:sz w:val="24"/>
                <w:szCs w:val="24"/>
              </w:rPr>
              <w:t>%，CV</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8</w:t>
            </w:r>
            <w:r>
              <w:rPr>
                <w:rFonts w:ascii="Times New Roman" w:hAnsi="Times New Roman" w:cs="Times New Roman" w:eastAsiaTheme="minorEastAsia"/>
                <w:sz w:val="24"/>
                <w:szCs w:val="24"/>
              </w:rPr>
              <w:t>%；10-1000</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ul 模块</w:t>
            </w:r>
            <w:r>
              <w:rPr>
                <w:rFonts w:hint="eastAsia" w:ascii="Times New Roman" w:hAnsi="Times New Roman" w:cs="Times New Roman" w:eastAsiaTheme="minorEastAsia"/>
                <w:sz w:val="24"/>
                <w:szCs w:val="24"/>
              </w:rPr>
              <w:t>中</w:t>
            </w:r>
            <w:r>
              <w:rPr>
                <w:rFonts w:ascii="Times New Roman" w:hAnsi="Times New Roman" w:cs="Times New Roman" w:eastAsiaTheme="minorEastAsia"/>
                <w:sz w:val="24"/>
                <w:szCs w:val="24"/>
              </w:rPr>
              <w:t>1000 μl，移液精度±0.4%，CV</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0.2%</w:t>
            </w:r>
            <w:r>
              <w:rPr>
                <w:rFonts w:hint="eastAsia" w:ascii="Times New Roman" w:hAnsi="Times New Roman" w:cs="Times New Roman" w:eastAsiaTheme="minorEastAsia"/>
                <w:sz w:val="24"/>
                <w:szCs w:val="24"/>
              </w:rPr>
              <w:t>等</w:t>
            </w:r>
            <w:r>
              <w:rPr>
                <w:rFonts w:ascii="Times New Roman" w:hAnsi="Times New Roman" w:cs="Times New Roman" w:eastAsiaTheme="minorEastAsia"/>
                <w:sz w:val="24"/>
                <w:szCs w:val="24"/>
              </w:rPr>
              <w:t>；</w:t>
            </w:r>
          </w:p>
          <w:p w14:paraId="6D5A7585">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适用耗材：可适配采血管、离心管、1.5 ml EP管、2 ml试剂管、96/384孔PCR板、深孔板、酶标板等；移液可使用普通塑料枪头、无菌无热源枪头、带滤芯枪头等；</w:t>
            </w:r>
          </w:p>
          <w:p w14:paraId="4DEFAA47">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8. </w:t>
            </w:r>
            <w:r>
              <w:rPr>
                <w:rFonts w:ascii="Times New Roman" w:hAnsi="Times New Roman" w:cs="Times New Roman" w:eastAsiaTheme="minorEastAsia"/>
                <w:sz w:val="24"/>
                <w:szCs w:val="24"/>
              </w:rPr>
              <w:t>软件系统：具备多种实验流程的自动化操作界面。可视化软件界面和图形化程序列表，详细的分步骤操作指引，可自行设置参数。</w:t>
            </w:r>
          </w:p>
          <w:p w14:paraId="48FAF01C">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9</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软件可以控制移液操作的每个步骤，如：加卸载吸头、吸液、放液、混匀、吹气等的细节参数修改功能；控制移液速度、暂停等待等功能，对液体进行精确的移液和分液。</w:t>
            </w:r>
          </w:p>
          <w:p w14:paraId="7354C882">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10</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一键式启动：选择已有的实验流程后，放入样本、试剂、耗材并点击启动，即可全自动完成后续步骤。</w:t>
            </w:r>
          </w:p>
          <w:p w14:paraId="7AC514AA">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11. </w:t>
            </w:r>
            <w:r>
              <w:rPr>
                <w:rFonts w:ascii="Times New Roman" w:hAnsi="Times New Roman" w:cs="Times New Roman" w:eastAsiaTheme="minorEastAsia"/>
                <w:sz w:val="24"/>
                <w:szCs w:val="24"/>
              </w:rPr>
              <w:t>具备暂停功能，便于用户随时暂停处理异常状况；解除暂停后，程序可继续运行，无需重新开始。</w:t>
            </w:r>
          </w:p>
        </w:tc>
        <w:tc>
          <w:tcPr>
            <w:tcW w:w="377" w:type="pct"/>
            <w:vAlign w:val="center"/>
          </w:tcPr>
          <w:p w14:paraId="22821CC9">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台</w:t>
            </w:r>
          </w:p>
        </w:tc>
        <w:tc>
          <w:tcPr>
            <w:tcW w:w="362" w:type="pct"/>
            <w:vAlign w:val="center"/>
          </w:tcPr>
          <w:p w14:paraId="416AFA5A">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133E5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996" w:type="pct"/>
            <w:shd w:val="clear" w:color="auto" w:fill="FFFFFF"/>
            <w:vAlign w:val="center"/>
          </w:tcPr>
          <w:p w14:paraId="170151AE">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工作站可适配的机械臂和抓扳手</w:t>
            </w:r>
          </w:p>
        </w:tc>
        <w:tc>
          <w:tcPr>
            <w:tcW w:w="3263" w:type="pct"/>
            <w:shd w:val="clear" w:color="auto" w:fill="FFFFFF"/>
            <w:vAlign w:val="center"/>
          </w:tcPr>
          <w:p w14:paraId="01405561">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可X、Y、Z轴独立运转的</w:t>
            </w:r>
            <w:r>
              <w:rPr>
                <w:rFonts w:ascii="Times New Roman" w:hAnsi="Times New Roman" w:cs="Times New Roman" w:eastAsiaTheme="minorEastAsia"/>
                <w:sz w:val="24"/>
                <w:szCs w:val="24"/>
              </w:rPr>
              <w:t>机械臂</w:t>
            </w:r>
            <w:r>
              <w:rPr>
                <w:rFonts w:hint="eastAsia" w:ascii="Times New Roman" w:hAnsi="Times New Roman" w:cs="Times New Roman" w:eastAsiaTheme="minorEastAsia"/>
                <w:sz w:val="24"/>
                <w:szCs w:val="24"/>
              </w:rPr>
              <w:t>，机械臂可搭载多种移液核心和机械爪扳手，机械臂定位精度±</w:t>
            </w:r>
            <w:r>
              <w:rPr>
                <w:rFonts w:ascii="Times New Roman" w:hAnsi="Times New Roman" w:cs="Times New Roman" w:eastAsiaTheme="minorEastAsia"/>
                <w:sz w:val="24"/>
                <w:szCs w:val="24"/>
              </w:rPr>
              <w:t>0.1</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mm</w:t>
            </w:r>
            <w:r>
              <w:rPr>
                <w:rFonts w:hint="eastAsia" w:ascii="Times New Roman" w:hAnsi="Times New Roman" w:cs="Times New Roman" w:eastAsiaTheme="minorEastAsia"/>
                <w:sz w:val="24"/>
                <w:szCs w:val="24"/>
              </w:rPr>
              <w:t>，实现孔板在各个板位之间的移动</w:t>
            </w:r>
          </w:p>
        </w:tc>
        <w:tc>
          <w:tcPr>
            <w:tcW w:w="377" w:type="pct"/>
            <w:vAlign w:val="center"/>
          </w:tcPr>
          <w:p w14:paraId="197DB125">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5CCF378F">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6CDDC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3CF47ADA">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工作站可适配的紫外消毒模块和HEPA过滤模块</w:t>
            </w:r>
          </w:p>
        </w:tc>
        <w:tc>
          <w:tcPr>
            <w:tcW w:w="3263" w:type="pct"/>
            <w:shd w:val="clear" w:color="auto" w:fill="FFFFFF"/>
            <w:vAlign w:val="center"/>
          </w:tcPr>
          <w:p w14:paraId="7411286D">
            <w:pPr>
              <w:snapToGrid w:val="0"/>
              <w:spacing w:line="360" w:lineRule="auto"/>
              <w:rPr>
                <w:rFonts w:ascii="Times New Roman" w:hAnsi="Times New Roman" w:cs="Times New Roman" w:eastAsiaTheme="minorEastAsia"/>
                <w:sz w:val="24"/>
                <w:szCs w:val="24"/>
              </w:rPr>
            </w:pPr>
            <w:r>
              <w:rPr>
                <w:rFonts w:hint="eastAsia" w:ascii="Times New Roman" w:hAnsi="Times New Roman" w:eastAsia="宋体" w:cs="Times New Roman"/>
                <w:sz w:val="24"/>
                <w:szCs w:val="24"/>
              </w:rPr>
              <w:t>额定风量≥60 m</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 xml:space="preserve">/h @ 210 Pa+15%(全压) ，捕集效率≥99.995%@ 0.3 </w:t>
            </w:r>
            <w:r>
              <w:rPr>
                <w:rFonts w:ascii="Times New Roman" w:hAnsi="Times New Roman" w:eastAsia="宋体" w:cs="Times New Roman"/>
                <w:sz w:val="24"/>
                <w:szCs w:val="24"/>
              </w:rPr>
              <w:t>μm</w:t>
            </w:r>
            <w:r>
              <w:rPr>
                <w:rFonts w:hint="eastAsia" w:ascii="Times New Roman" w:hAnsi="Times New Roman" w:eastAsia="宋体" w:cs="Times New Roman"/>
                <w:sz w:val="24"/>
                <w:szCs w:val="24"/>
              </w:rPr>
              <w:t>(MPPS TEST)，减少实验过程中的气溶胶污染</w:t>
            </w:r>
          </w:p>
        </w:tc>
        <w:tc>
          <w:tcPr>
            <w:tcW w:w="377" w:type="pct"/>
            <w:vAlign w:val="center"/>
          </w:tcPr>
          <w:p w14:paraId="51F29B70">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665AF0E4">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79478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7B3CE221">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工作站可适配的金属浴模块</w:t>
            </w:r>
          </w:p>
        </w:tc>
        <w:tc>
          <w:tcPr>
            <w:tcW w:w="3263" w:type="pct"/>
            <w:shd w:val="clear" w:color="auto" w:fill="FFFFFF"/>
            <w:vAlign w:val="center"/>
          </w:tcPr>
          <w:p w14:paraId="3E47181E">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可搭载试剂管适配器或PCR板适配器；</w:t>
            </w:r>
          </w:p>
          <w:p w14:paraId="10C166E4">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温度范围：4℃~</w:t>
            </w:r>
            <w:r>
              <w:rPr>
                <w:rFonts w:hint="eastAsia" w:ascii="Times New Roman" w:hAnsi="Times New Roman" w:eastAsia="宋体" w:cs="Times New Roman"/>
                <w:sz w:val="24"/>
                <w:szCs w:val="24"/>
                <w:lang w:val="en-US" w:eastAsia="zh-CN"/>
              </w:rPr>
              <w:t>70</w:t>
            </w:r>
            <w:r>
              <w:rPr>
                <w:rFonts w:hint="eastAsia" w:ascii="Times New Roman" w:hAnsi="Times New Roman" w:eastAsia="宋体" w:cs="Times New Roman"/>
                <w:sz w:val="24"/>
                <w:szCs w:val="24"/>
              </w:rPr>
              <w:t>℃。</w:t>
            </w:r>
          </w:p>
        </w:tc>
        <w:tc>
          <w:tcPr>
            <w:tcW w:w="377" w:type="pct"/>
            <w:vAlign w:val="center"/>
          </w:tcPr>
          <w:p w14:paraId="70FBC068">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295A1EC7">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7FE1C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1D98BA5F">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w:t>
            </w:r>
            <w:r>
              <w:rPr>
                <w:rFonts w:ascii="Times New Roman" w:hAnsi="Times New Roman" w:eastAsia="宋体" w:cs="Times New Roman"/>
                <w:sz w:val="24"/>
                <w:szCs w:val="24"/>
              </w:rPr>
              <w:t>恒温振荡模块</w:t>
            </w:r>
          </w:p>
        </w:tc>
        <w:tc>
          <w:tcPr>
            <w:tcW w:w="3263" w:type="pct"/>
            <w:shd w:val="clear" w:color="auto" w:fill="FFFFFF"/>
            <w:vAlign w:val="center"/>
          </w:tcPr>
          <w:p w14:paraId="7611932C">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温度范围，室温</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90</w:t>
            </w:r>
            <w:r>
              <w:rPr>
                <w:rFonts w:ascii="Times New Roman" w:hAnsi="Times New Roman" w:eastAsia="宋体" w:cs="Times New Roman"/>
                <w:sz w:val="24"/>
                <w:szCs w:val="24"/>
              </w:rPr>
              <w:t>℃；</w:t>
            </w:r>
          </w:p>
          <w:p w14:paraId="63DB1ACF">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转速</w:t>
            </w:r>
            <w:r>
              <w:rPr>
                <w:rFonts w:ascii="Times New Roman" w:hAnsi="Times New Roman" w:eastAsia="宋体" w:cs="Times New Roman"/>
                <w:sz w:val="24"/>
                <w:szCs w:val="24"/>
              </w:rPr>
              <w:t>：100-1500 rpm。</w:t>
            </w:r>
          </w:p>
        </w:tc>
        <w:tc>
          <w:tcPr>
            <w:tcW w:w="377" w:type="pct"/>
            <w:vAlign w:val="center"/>
          </w:tcPr>
          <w:p w14:paraId="51A4E534">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0164307D">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01599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727EC38C">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w:t>
            </w:r>
            <w:r>
              <w:rPr>
                <w:rFonts w:ascii="Times New Roman" w:hAnsi="Times New Roman" w:eastAsia="宋体" w:cs="Times New Roman"/>
                <w:sz w:val="24"/>
                <w:szCs w:val="24"/>
              </w:rPr>
              <w:t>升降磁力架模块</w:t>
            </w:r>
          </w:p>
        </w:tc>
        <w:tc>
          <w:tcPr>
            <w:tcW w:w="3263" w:type="pct"/>
            <w:shd w:val="clear" w:color="auto" w:fill="FFFFFF"/>
            <w:vAlign w:val="center"/>
          </w:tcPr>
          <w:p w14:paraId="3DD45A47">
            <w:pPr>
              <w:widowControl/>
              <w:snapToGrid w:val="0"/>
              <w:spacing w:line="360" w:lineRule="auto"/>
              <w:jc w:val="both"/>
              <w:rPr>
                <w:rFonts w:ascii="Times New Roman" w:hAnsi="Times New Roman" w:eastAsia="宋体" w:cs="Times New Roman"/>
                <w:sz w:val="24"/>
                <w:szCs w:val="24"/>
              </w:rPr>
            </w:pPr>
            <w:bookmarkStart w:id="26" w:name="_Hlk159010828"/>
            <w:r>
              <w:rPr>
                <w:rFonts w:hint="eastAsia" w:ascii="Times New Roman" w:hAnsi="Times New Roman" w:eastAsia="宋体" w:cs="Times New Roman"/>
                <w:sz w:val="24"/>
                <w:szCs w:val="24"/>
              </w:rPr>
              <w:t>载板可适配96孔PCR板；</w:t>
            </w:r>
          </w:p>
          <w:p w14:paraId="313B9795">
            <w:pPr>
              <w:widowControl/>
              <w:snapToGrid w:val="0"/>
              <w:spacing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磁形参数:96个高强度环形汝铁硼磁铁；</w:t>
            </w:r>
          </w:p>
          <w:p w14:paraId="69BEC850">
            <w:pPr>
              <w:widowControl/>
              <w:snapToGrid w:val="0"/>
              <w:spacing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带自动夹紧功能，表面磁力:≥3500 GS，孔间磁力与均值差值:≤士300 GS，</w:t>
            </w:r>
            <w:r>
              <w:rPr>
                <w:rFonts w:ascii="Times New Roman" w:hAnsi="Times New Roman" w:eastAsia="宋体" w:cs="Times New Roman"/>
                <w:sz w:val="24"/>
                <w:szCs w:val="24"/>
              </w:rPr>
              <w:t>配合磁珠实现核酸或蛋白的分选、纯化</w:t>
            </w:r>
            <w:bookmarkEnd w:id="26"/>
            <w:bookmarkStart w:id="44" w:name="_GoBack"/>
            <w:bookmarkEnd w:id="44"/>
          </w:p>
        </w:tc>
        <w:tc>
          <w:tcPr>
            <w:tcW w:w="377" w:type="pct"/>
            <w:vAlign w:val="center"/>
          </w:tcPr>
          <w:p w14:paraId="4F9C3642">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4868DC7A">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41CCC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001EEB8B">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w:t>
            </w:r>
            <w:r>
              <w:rPr>
                <w:rFonts w:ascii="Times New Roman" w:hAnsi="Times New Roman" w:eastAsia="宋体" w:cs="Times New Roman"/>
                <w:sz w:val="24"/>
                <w:szCs w:val="24"/>
              </w:rPr>
              <w:t>1-10 μl</w:t>
            </w:r>
          </w:p>
          <w:p w14:paraId="6F60DC81">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8通道移液模块核心</w:t>
            </w:r>
          </w:p>
        </w:tc>
        <w:tc>
          <w:tcPr>
            <w:tcW w:w="3263" w:type="pct"/>
            <w:shd w:val="clear" w:color="auto" w:fill="FFFFFF"/>
            <w:vAlign w:val="center"/>
          </w:tcPr>
          <w:p w14:paraId="0340D684">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μ</w:t>
            </w:r>
            <w:r>
              <w:rPr>
                <w:rFonts w:hint="eastAsia" w:ascii="Times New Roman" w:hAnsi="Times New Roman" w:eastAsia="宋体" w:cs="Times New Roman"/>
                <w:sz w:val="24"/>
                <w:szCs w:val="24"/>
              </w:rPr>
              <w:t>l</w:t>
            </w:r>
            <w:r>
              <w:rPr>
                <w:rFonts w:ascii="Times New Roman" w:hAnsi="Times New Roman" w:eastAsia="宋体" w:cs="Times New Roman"/>
                <w:sz w:val="24"/>
                <w:szCs w:val="24"/>
              </w:rPr>
              <w:t>，移液精度+</w:t>
            </w:r>
            <w:r>
              <w:rPr>
                <w:rFonts w:hint="eastAsia" w:ascii="Times New Roman" w:hAnsi="Times New Roman" w:eastAsia="宋体" w:cs="Times New Roman"/>
                <w:sz w:val="24"/>
                <w:szCs w:val="24"/>
                <w:lang w:val="en-US" w:eastAsia="zh-CN"/>
              </w:rPr>
              <w:t>10</w:t>
            </w:r>
            <w:r>
              <w:rPr>
                <w:rFonts w:ascii="Times New Roman" w:hAnsi="Times New Roman" w:eastAsia="宋体" w:cs="Times New Roman"/>
                <w:sz w:val="24"/>
                <w:szCs w:val="24"/>
              </w:rPr>
              <w:t>%，CV</w:t>
            </w:r>
            <w:r>
              <w:rPr>
                <w:rFonts w:hint="eastAsia" w:ascii="Times New Roman" w:hAnsi="Times New Roman" w:cs="Times New Roman" w:eastAsiaTheme="minorEastAsia"/>
                <w:sz w:val="24"/>
                <w:szCs w:val="24"/>
              </w:rPr>
              <w:t>≤</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14:paraId="1D68E2B0">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10 μl，移液精度+2%</w:t>
            </w:r>
            <w:r>
              <w:rPr>
                <w:rFonts w:hint="eastAsia" w:ascii="Times New Roman" w:hAnsi="Times New Roman" w:eastAsia="宋体" w:cs="Times New Roman"/>
                <w:sz w:val="24"/>
                <w:szCs w:val="24"/>
              </w:rPr>
              <w:t>，</w:t>
            </w:r>
            <w:r>
              <w:rPr>
                <w:rFonts w:ascii="Times New Roman" w:hAnsi="Times New Roman" w:eastAsia="宋体" w:cs="Times New Roman"/>
                <w:sz w:val="24"/>
                <w:szCs w:val="24"/>
              </w:rPr>
              <w:t>CV</w:t>
            </w:r>
            <w:r>
              <w:rPr>
                <w:rFonts w:hint="eastAsia" w:ascii="Times New Roman" w:hAnsi="Times New Roman" w:cs="Times New Roman" w:eastAsiaTheme="minorEastAsia"/>
                <w:sz w:val="24"/>
                <w:szCs w:val="24"/>
              </w:rPr>
              <w:t>≤</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等</w:t>
            </w:r>
          </w:p>
        </w:tc>
        <w:tc>
          <w:tcPr>
            <w:tcW w:w="377" w:type="pct"/>
            <w:vAlign w:val="center"/>
          </w:tcPr>
          <w:p w14:paraId="0888A740">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1BE1AB4B">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r w14:paraId="74A23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996" w:type="pct"/>
            <w:shd w:val="clear" w:color="auto" w:fill="FFFFFF"/>
            <w:vAlign w:val="center"/>
          </w:tcPr>
          <w:p w14:paraId="07CC6B7C">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工作站可适配的10-</w:t>
            </w:r>
            <w:r>
              <w:rPr>
                <w:rFonts w:ascii="Times New Roman" w:hAnsi="Times New Roman" w:eastAsia="宋体" w:cs="Times New Roman"/>
                <w:sz w:val="24"/>
                <w:szCs w:val="24"/>
              </w:rPr>
              <w:t>1000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μl </w:t>
            </w:r>
          </w:p>
          <w:p w14:paraId="46922020">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8通道移液模块核心</w:t>
            </w:r>
          </w:p>
        </w:tc>
        <w:tc>
          <w:tcPr>
            <w:tcW w:w="3263" w:type="pct"/>
            <w:shd w:val="clear" w:color="auto" w:fill="FFFFFF"/>
            <w:vAlign w:val="center"/>
          </w:tcPr>
          <w:p w14:paraId="48FAA5CE">
            <w:pPr>
              <w:widowControl/>
              <w:snapToGrid w:val="0"/>
              <w:spacing w:line="36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μl，移液精度+6%，CV</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5%</w:t>
            </w:r>
            <w:r>
              <w:rPr>
                <w:rFonts w:hint="eastAsia" w:ascii="Times New Roman" w:hAnsi="Times New Roman" w:cs="Times New Roman" w:eastAsiaTheme="minorEastAsia"/>
                <w:sz w:val="24"/>
                <w:szCs w:val="24"/>
              </w:rPr>
              <w:t>；</w:t>
            </w:r>
          </w:p>
          <w:p w14:paraId="588CA425">
            <w:pPr>
              <w:widowControl/>
              <w:snapToGrid w:val="0"/>
              <w:spacing w:line="360" w:lineRule="auto"/>
              <w:jc w:val="center"/>
              <w:rPr>
                <w:rFonts w:ascii="Times New Roman" w:hAnsi="Times New Roman" w:eastAsia="宋体" w:cs="Times New Roman"/>
                <w:sz w:val="24"/>
                <w:szCs w:val="24"/>
              </w:rPr>
            </w:pPr>
            <w:r>
              <w:rPr>
                <w:rFonts w:ascii="Times New Roman" w:hAnsi="Times New Roman" w:cs="Times New Roman" w:eastAsiaTheme="minorEastAsia"/>
                <w:sz w:val="24"/>
                <w:szCs w:val="24"/>
              </w:rPr>
              <w:t>1000</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μl，移液精度+0.4%</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CV</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0.2%</w:t>
            </w:r>
            <w:r>
              <w:rPr>
                <w:rFonts w:hint="eastAsia" w:ascii="Times New Roman" w:hAnsi="Times New Roman" w:cs="Times New Roman" w:eastAsiaTheme="minorEastAsia"/>
                <w:sz w:val="24"/>
                <w:szCs w:val="24"/>
              </w:rPr>
              <w:t>等</w:t>
            </w:r>
          </w:p>
        </w:tc>
        <w:tc>
          <w:tcPr>
            <w:tcW w:w="377" w:type="pct"/>
            <w:vAlign w:val="center"/>
          </w:tcPr>
          <w:p w14:paraId="090AAC8C">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362" w:type="pct"/>
            <w:vAlign w:val="center"/>
          </w:tcPr>
          <w:p w14:paraId="00A8D969">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r>
    </w:tbl>
    <w:p w14:paraId="39E9DFB8">
      <w:pPr>
        <w:spacing w:line="360" w:lineRule="auto"/>
        <w:rPr>
          <w:rFonts w:hint="eastAsia" w:asciiTheme="majorEastAsia" w:hAnsiTheme="majorEastAsia" w:eastAsiaTheme="majorEastAsia"/>
          <w:b/>
          <w:bCs/>
          <w:color w:val="000000"/>
          <w:sz w:val="24"/>
          <w:szCs w:val="28"/>
        </w:rPr>
      </w:pPr>
      <w:r>
        <w:rPr>
          <w:rFonts w:hint="eastAsia" w:asciiTheme="majorEastAsia" w:hAnsiTheme="majorEastAsia" w:eastAsiaTheme="majorEastAsia"/>
          <w:b/>
          <w:bCs/>
          <w:color w:val="000000"/>
          <w:sz w:val="24"/>
          <w:szCs w:val="28"/>
        </w:rPr>
        <w:t>注：上述所有技术参数</w:t>
      </w:r>
      <w:r>
        <w:rPr>
          <w:rFonts w:hint="eastAsia" w:asciiTheme="majorEastAsia" w:hAnsiTheme="majorEastAsia" w:eastAsiaTheme="majorEastAsia"/>
          <w:b/>
          <w:bCs/>
          <w:color w:val="000000"/>
          <w:sz w:val="24"/>
          <w:szCs w:val="28"/>
          <w:lang w:val="en-US" w:eastAsia="zh-CN"/>
        </w:rPr>
        <w:t>均</w:t>
      </w:r>
      <w:r>
        <w:rPr>
          <w:rFonts w:hint="eastAsia" w:asciiTheme="majorEastAsia" w:hAnsiTheme="majorEastAsia" w:eastAsiaTheme="majorEastAsia"/>
          <w:b/>
          <w:bCs/>
          <w:color w:val="000000"/>
          <w:sz w:val="24"/>
          <w:szCs w:val="28"/>
        </w:rPr>
        <w:t>为重要参数，供应商在响应文件中须逐项提供官方彩页、官方说明书或出厂报告等证明材料，每条参数提供其中之一即可，无相关证明材料响应文件按无效处理。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Pr>
        <w:rPr>
          <w:rFonts w:hint="eastAsia"/>
        </w:rPr>
      </w:pPr>
    </w:p>
    <w:p w14:paraId="29C8BA40">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23"/>
      <w:bookmarkEnd w:id="24"/>
      <w:bookmarkEnd w:id="25"/>
    </w:p>
    <w:p w14:paraId="149E037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CF7BA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含税总价）由低到高排出成交候选供应商。</w:t>
      </w:r>
    </w:p>
    <w:p w14:paraId="16B6066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40174A5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8B03D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81EC64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0DD59AE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6A37D48">
      <w:pPr>
        <w:spacing w:line="360" w:lineRule="auto"/>
        <w:ind w:firstLine="480" w:firstLineChars="200"/>
        <w:rPr>
          <w:rFonts w:hint="eastAsia" w:ascii="宋体" w:hAnsi="宋体" w:eastAsia="宋体" w:cs="宋体"/>
          <w:color w:val="000000"/>
          <w:sz w:val="24"/>
          <w:szCs w:val="24"/>
        </w:rPr>
      </w:pPr>
    </w:p>
    <w:p w14:paraId="590A214D">
      <w:pPr>
        <w:pStyle w:val="2"/>
        <w:keepLines/>
        <w:ind w:left="720" w:hanging="720"/>
        <w:jc w:val="center"/>
        <w:rPr>
          <w:rFonts w:hint="eastAsia" w:ascii="宋体" w:hAnsi="宋体" w:eastAsia="宋体" w:cs="宋体"/>
          <w:color w:val="000000"/>
          <w:sz w:val="32"/>
        </w:rPr>
      </w:pPr>
      <w:bookmarkStart w:id="27" w:name="_Toc25322"/>
      <w:bookmarkStart w:id="28"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7"/>
      <w:bookmarkEnd w:id="28"/>
    </w:p>
    <w:p w14:paraId="74AC61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41C1C7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57C9B89">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86780E1">
      <w:pPr>
        <w:rPr>
          <w:rFonts w:hint="eastAsia"/>
        </w:rPr>
      </w:pPr>
      <w:bookmarkStart w:id="29" w:name="_Toc363199269"/>
    </w:p>
    <w:p w14:paraId="65C814B9">
      <w:pPr>
        <w:pStyle w:val="2"/>
        <w:keepLines/>
        <w:ind w:left="720" w:hanging="720"/>
        <w:jc w:val="center"/>
        <w:rPr>
          <w:rFonts w:hint="eastAsia" w:ascii="宋体" w:hAnsi="宋体" w:eastAsia="宋体" w:cs="宋体"/>
          <w:color w:val="000000"/>
          <w:sz w:val="32"/>
        </w:rPr>
      </w:pPr>
      <w:bookmarkStart w:id="30"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9"/>
      <w:bookmarkEnd w:id="30"/>
    </w:p>
    <w:p w14:paraId="47CFE70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color w:val="000000"/>
          <w:sz w:val="32"/>
          <w:szCs w:val="24"/>
        </w:rPr>
      </w:pPr>
      <w:bookmarkStart w:id="31" w:name="_Toc25479"/>
      <w:bookmarkStart w:id="32" w:name="_Toc363199273"/>
      <w:r>
        <w:rPr>
          <w:rFonts w:ascii="宋体" w:hAnsi="宋体" w:eastAsia="宋体" w:cs="宋体"/>
          <w:color w:val="000000"/>
          <w:sz w:val="32"/>
          <w:szCs w:val="24"/>
        </w:rPr>
        <w:br w:type="page"/>
      </w:r>
    </w:p>
    <w:p w14:paraId="2AA08A06">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31"/>
    </w:p>
    <w:p w14:paraId="6BDBE517">
      <w:pPr>
        <w:spacing w:line="500" w:lineRule="exact"/>
        <w:jc w:val="center"/>
        <w:rPr>
          <w:rFonts w:hint="eastAsia" w:ascii="宋体" w:hAnsi="宋体" w:eastAsia="宋体" w:cs="宋体"/>
          <w:b/>
          <w:color w:val="000000"/>
          <w:sz w:val="32"/>
        </w:rPr>
      </w:pPr>
    </w:p>
    <w:p w14:paraId="6DF0862F">
      <w:pPr>
        <w:spacing w:line="900" w:lineRule="exact"/>
        <w:ind w:left="-199" w:leftChars="-95"/>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项目名称：合肥综合性科学中心环境研究院多功能全自动分液工作站采购</w:t>
      </w:r>
    </w:p>
    <w:p w14:paraId="3F58A964">
      <w:pPr>
        <w:spacing w:line="900" w:lineRule="exact"/>
        <w:jc w:val="center"/>
        <w:rPr>
          <w:rFonts w:hint="eastAsia" w:ascii="宋体" w:hAnsi="宋体" w:eastAsia="宋体" w:cs="宋体"/>
          <w:b/>
          <w:color w:val="000000"/>
          <w:sz w:val="28"/>
          <w:szCs w:val="6"/>
        </w:rPr>
      </w:pPr>
    </w:p>
    <w:p w14:paraId="476745F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5FF39FAB">
      <w:pPr>
        <w:spacing w:line="900" w:lineRule="exact"/>
        <w:jc w:val="center"/>
        <w:rPr>
          <w:rFonts w:hint="eastAsia" w:ascii="宋体" w:hAnsi="宋体" w:eastAsia="宋体" w:cs="宋体"/>
          <w:b/>
          <w:color w:val="000000"/>
          <w:sz w:val="72"/>
        </w:rPr>
      </w:pPr>
    </w:p>
    <w:p w14:paraId="204150E5">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04C918A4">
      <w:pPr>
        <w:spacing w:line="900" w:lineRule="exact"/>
        <w:jc w:val="center"/>
        <w:rPr>
          <w:rFonts w:hint="eastAsia" w:ascii="宋体" w:hAnsi="宋体" w:eastAsia="宋体" w:cs="宋体"/>
          <w:b/>
          <w:color w:val="000000"/>
          <w:sz w:val="72"/>
        </w:rPr>
      </w:pPr>
    </w:p>
    <w:p w14:paraId="31C30EF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320F258">
      <w:pPr>
        <w:spacing w:line="900" w:lineRule="exact"/>
        <w:jc w:val="center"/>
        <w:rPr>
          <w:rFonts w:hint="eastAsia" w:ascii="宋体" w:hAnsi="宋体" w:eastAsia="宋体" w:cs="宋体"/>
          <w:b/>
          <w:color w:val="000000"/>
          <w:sz w:val="72"/>
        </w:rPr>
      </w:pPr>
    </w:p>
    <w:p w14:paraId="41FDD5B0">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41FB91DC">
      <w:pPr>
        <w:spacing w:after="156" w:afterLines="50"/>
        <w:jc w:val="center"/>
        <w:rPr>
          <w:rFonts w:hint="eastAsia" w:ascii="宋体" w:hAnsi="宋体" w:eastAsia="宋体" w:cs="宋体"/>
          <w:b/>
          <w:color w:val="000000"/>
          <w:sz w:val="72"/>
        </w:rPr>
      </w:pPr>
    </w:p>
    <w:p w14:paraId="6B17855A">
      <w:pPr>
        <w:spacing w:after="156" w:afterLines="50" w:line="500" w:lineRule="exact"/>
        <w:jc w:val="center"/>
        <w:rPr>
          <w:rFonts w:hint="eastAsia" w:ascii="宋体" w:hAnsi="宋体" w:eastAsia="宋体" w:cs="宋体"/>
          <w:b/>
          <w:color w:val="000000"/>
          <w:sz w:val="72"/>
        </w:rPr>
      </w:pPr>
    </w:p>
    <w:p w14:paraId="0063C523">
      <w:pPr>
        <w:spacing w:after="156" w:afterLines="50" w:line="500" w:lineRule="exact"/>
        <w:jc w:val="center"/>
        <w:rPr>
          <w:rFonts w:hint="eastAsia" w:ascii="宋体" w:hAnsi="宋体" w:eastAsia="宋体" w:cs="宋体"/>
          <w:b/>
          <w:color w:val="000000"/>
          <w:sz w:val="72"/>
        </w:rPr>
      </w:pPr>
    </w:p>
    <w:p w14:paraId="0E8E7183">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9A55F00">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283A2B85">
      <w:pPr>
        <w:spacing w:line="360" w:lineRule="auto"/>
        <w:rPr>
          <w:rFonts w:hint="eastAsia" w:ascii="宋体" w:hAnsi="宋体" w:eastAsia="宋体" w:cs="宋体"/>
          <w:color w:val="000000"/>
          <w:sz w:val="24"/>
          <w:szCs w:val="28"/>
        </w:rPr>
      </w:pPr>
    </w:p>
    <w:p w14:paraId="5AA452E8">
      <w:pPr>
        <w:spacing w:line="360" w:lineRule="auto"/>
        <w:rPr>
          <w:rFonts w:hint="eastAsia" w:ascii="宋体" w:hAnsi="宋体" w:eastAsia="宋体" w:cs="宋体"/>
          <w:color w:val="000000"/>
          <w:sz w:val="24"/>
          <w:szCs w:val="28"/>
        </w:rPr>
      </w:pPr>
    </w:p>
    <w:p w14:paraId="6D0D662B">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2346F0E">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09556EF">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5F47B309">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CAC596D">
            <w:pPr>
              <w:spacing w:line="360" w:lineRule="auto"/>
              <w:jc w:val="center"/>
              <w:rPr>
                <w:rFonts w:hint="eastAsia" w:ascii="宋体" w:hAnsi="宋体" w:eastAsia="宋体" w:cs="宋体"/>
                <w:b/>
                <w:color w:val="000000"/>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4A9F32E7">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870ABCC">
            <w:pPr>
              <w:spacing w:line="360" w:lineRule="auto"/>
              <w:jc w:val="center"/>
              <w:rPr>
                <w:rFonts w:hint="eastAsia" w:ascii="宋体" w:hAnsi="宋体" w:eastAsia="宋体" w:cs="宋体"/>
                <w:b/>
                <w:color w:val="000000"/>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97EFA3">
            <w:pPr>
              <w:rPr>
                <w:rFonts w:hint="eastAsia" w:ascii="宋体" w:hAnsi="宋体" w:eastAsia="宋体" w:cs="宋体"/>
                <w:color w:val="000000"/>
                <w:sz w:val="24"/>
              </w:rPr>
            </w:pPr>
            <w:r>
              <w:rPr>
                <w:rFonts w:hint="eastAsia" w:ascii="宋体" w:hAnsi="宋体" w:eastAsia="宋体" w:cs="宋体"/>
                <w:color w:val="000000"/>
                <w:sz w:val="24"/>
              </w:rPr>
              <w:t>响应报价一览表、分项报价表</w:t>
            </w:r>
          </w:p>
        </w:tc>
        <w:tc>
          <w:tcPr>
            <w:tcW w:w="2625" w:type="dxa"/>
            <w:vAlign w:val="center"/>
          </w:tcPr>
          <w:p w14:paraId="66D10765">
            <w:pPr>
              <w:spacing w:line="360" w:lineRule="auto"/>
              <w:jc w:val="center"/>
              <w:rPr>
                <w:rFonts w:hint="eastAsia" w:ascii="宋体" w:hAnsi="宋体" w:eastAsia="宋体" w:cs="宋体"/>
                <w:b/>
                <w:color w:val="000000"/>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20EDAB63">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8D4BB3F">
            <w:pPr>
              <w:spacing w:line="360" w:lineRule="auto"/>
              <w:jc w:val="center"/>
              <w:rPr>
                <w:rFonts w:hint="eastAsia" w:ascii="宋体" w:hAnsi="宋体" w:eastAsia="宋体" w:cs="宋体"/>
                <w:b/>
                <w:color w:val="000000"/>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12E270B4">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140A7393">
            <w:pPr>
              <w:spacing w:line="360" w:lineRule="auto"/>
              <w:jc w:val="center"/>
              <w:rPr>
                <w:rFonts w:hint="eastAsia" w:ascii="宋体" w:hAnsi="宋体" w:eastAsia="宋体" w:cs="宋体"/>
                <w:b/>
                <w:color w:val="000000"/>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color w:val="000000"/>
                <w:sz w:val="24"/>
              </w:rPr>
            </w:pPr>
          </w:p>
        </w:tc>
        <w:tc>
          <w:tcPr>
            <w:tcW w:w="5460" w:type="dxa"/>
            <w:vAlign w:val="center"/>
          </w:tcPr>
          <w:p w14:paraId="2D3B6960">
            <w:pPr>
              <w:rPr>
                <w:rFonts w:hint="eastAsia" w:ascii="宋体" w:hAnsi="宋体" w:eastAsia="宋体" w:cs="宋体"/>
                <w:color w:val="000000"/>
                <w:sz w:val="24"/>
              </w:rPr>
            </w:pPr>
          </w:p>
        </w:tc>
        <w:tc>
          <w:tcPr>
            <w:tcW w:w="2625" w:type="dxa"/>
            <w:vAlign w:val="center"/>
          </w:tcPr>
          <w:p w14:paraId="5B465ABF">
            <w:pPr>
              <w:spacing w:line="360" w:lineRule="auto"/>
              <w:rPr>
                <w:rFonts w:hint="eastAsia" w:ascii="宋体" w:hAnsi="宋体" w:eastAsia="宋体" w:cs="宋体"/>
                <w:b/>
                <w:color w:val="000000"/>
                <w:sz w:val="24"/>
              </w:rPr>
            </w:pPr>
          </w:p>
        </w:tc>
      </w:tr>
    </w:tbl>
    <w:p w14:paraId="33487E24">
      <w:pPr>
        <w:spacing w:line="360" w:lineRule="auto"/>
        <w:rPr>
          <w:rFonts w:hint="eastAsia" w:ascii="宋体" w:hAnsi="宋体" w:eastAsia="宋体" w:cs="宋体"/>
          <w:b/>
          <w:color w:val="000000"/>
          <w:sz w:val="24"/>
        </w:rPr>
      </w:pPr>
      <w:r>
        <w:rPr>
          <w:rFonts w:hint="eastAsia" w:ascii="宋体" w:hAnsi="宋体" w:eastAsia="宋体" w:cs="宋体"/>
          <w:b/>
          <w:color w:val="000000"/>
          <w:sz w:val="24"/>
        </w:rPr>
        <w:br w:type="page"/>
      </w:r>
    </w:p>
    <w:p w14:paraId="7F1C00F1">
      <w:pPr>
        <w:pStyle w:val="4"/>
        <w:rPr>
          <w:rFonts w:hint="eastAsia" w:ascii="宋体" w:hAnsi="宋体" w:eastAsia="宋体" w:cs="宋体"/>
          <w:color w:val="000000"/>
          <w:sz w:val="24"/>
          <w:szCs w:val="24"/>
        </w:rPr>
      </w:pPr>
      <w:bookmarkStart w:id="33" w:name="_Toc4938"/>
      <w:bookmarkStart w:id="34" w:name="_Toc5390"/>
      <w:r>
        <w:rPr>
          <w:rFonts w:hint="eastAsia" w:ascii="宋体" w:hAnsi="宋体" w:eastAsia="宋体" w:cs="宋体"/>
          <w:color w:val="000000"/>
          <w:sz w:val="24"/>
          <w:szCs w:val="24"/>
        </w:rPr>
        <w:t>附件一</w:t>
      </w:r>
      <w:bookmarkEnd w:id="33"/>
      <w:bookmarkEnd w:id="34"/>
    </w:p>
    <w:p w14:paraId="705D23E5">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4036FC41">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color w:val="000000"/>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color w:val="000000"/>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color w:val="000000"/>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color w:val="000000"/>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color w:val="000000"/>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color w:val="800080"/>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color w:val="000000"/>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color w:val="000000"/>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color w:val="000000"/>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color w:val="000000"/>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color w:val="000000"/>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color w:val="000000"/>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color w:val="000000"/>
                <w:sz w:val="22"/>
                <w:szCs w:val="22"/>
              </w:rPr>
            </w:pPr>
          </w:p>
        </w:tc>
      </w:tr>
    </w:tbl>
    <w:p w14:paraId="1E161802">
      <w:pPr>
        <w:spacing w:line="500" w:lineRule="exact"/>
        <w:jc w:val="center"/>
        <w:rPr>
          <w:rFonts w:hint="eastAsia" w:ascii="宋体" w:hAnsi="宋体" w:eastAsia="宋体" w:cs="宋体"/>
          <w:color w:val="000000"/>
          <w:sz w:val="24"/>
        </w:rPr>
      </w:pPr>
    </w:p>
    <w:p w14:paraId="50A3BD72">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34A7AB8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1F6B860D">
      <w:pPr>
        <w:spacing w:line="500" w:lineRule="exact"/>
        <w:jc w:val="center"/>
        <w:rPr>
          <w:rFonts w:hint="eastAsia" w:ascii="宋体" w:hAnsi="宋体" w:eastAsia="宋体" w:cs="宋体"/>
          <w:color w:val="000000"/>
          <w:sz w:val="24"/>
        </w:rPr>
      </w:pPr>
    </w:p>
    <w:p w14:paraId="7B0262CE">
      <w:pPr>
        <w:spacing w:line="500" w:lineRule="exact"/>
        <w:jc w:val="center"/>
        <w:rPr>
          <w:rFonts w:hint="eastAsia" w:ascii="宋体" w:hAnsi="宋体" w:eastAsia="宋体" w:cs="宋体"/>
          <w:color w:val="000000"/>
          <w:sz w:val="24"/>
        </w:rPr>
      </w:pPr>
    </w:p>
    <w:p w14:paraId="259580FC">
      <w:pPr>
        <w:spacing w:line="500" w:lineRule="exact"/>
        <w:jc w:val="center"/>
        <w:rPr>
          <w:rFonts w:hint="eastAsia" w:ascii="宋体" w:hAnsi="宋体" w:eastAsia="宋体" w:cs="宋体"/>
          <w:color w:val="000000"/>
          <w:sz w:val="24"/>
        </w:rPr>
      </w:pPr>
    </w:p>
    <w:p w14:paraId="7381F8AB">
      <w:pPr>
        <w:spacing w:line="500" w:lineRule="exact"/>
        <w:jc w:val="center"/>
        <w:rPr>
          <w:rFonts w:hint="eastAsia" w:ascii="宋体" w:hAnsi="宋体" w:eastAsia="宋体" w:cs="宋体"/>
          <w:color w:val="000000"/>
          <w:sz w:val="24"/>
        </w:rPr>
      </w:pPr>
    </w:p>
    <w:p w14:paraId="5C2DB001">
      <w:pPr>
        <w:pStyle w:val="4"/>
        <w:rPr>
          <w:rFonts w:hint="eastAsia" w:ascii="宋体" w:hAnsi="宋体" w:eastAsia="宋体" w:cs="宋体"/>
          <w:color w:val="000000"/>
          <w:sz w:val="24"/>
          <w:szCs w:val="24"/>
        </w:rPr>
      </w:pPr>
      <w:bookmarkStart w:id="35" w:name="_Toc24205"/>
      <w:bookmarkStart w:id="36" w:name="_Toc1715"/>
      <w:r>
        <w:rPr>
          <w:rFonts w:hint="eastAsia" w:ascii="宋体" w:hAnsi="宋体" w:eastAsia="宋体" w:cs="宋体"/>
          <w:color w:val="000000"/>
          <w:sz w:val="24"/>
          <w:szCs w:val="24"/>
        </w:rPr>
        <w:t>附件二</w:t>
      </w:r>
      <w:bookmarkEnd w:id="35"/>
      <w:bookmarkEnd w:id="36"/>
    </w:p>
    <w:p w14:paraId="5FC6082E">
      <w:pPr>
        <w:spacing w:line="360" w:lineRule="auto"/>
        <w:jc w:val="center"/>
        <w:rPr>
          <w:rFonts w:hint="eastAsia" w:ascii="宋体" w:hAnsi="宋体" w:eastAsia="宋体" w:cs="宋体"/>
          <w:b/>
          <w:color w:val="000000"/>
          <w:sz w:val="24"/>
          <w:szCs w:val="24"/>
        </w:rPr>
      </w:pPr>
      <w:bookmarkStart w:id="37" w:name="_Toc148501698"/>
      <w:bookmarkStart w:id="38" w:name="_Toc516969098"/>
      <w:r>
        <w:rPr>
          <w:rFonts w:hint="eastAsia" w:ascii="宋体" w:hAnsi="宋体" w:eastAsia="宋体" w:cs="宋体"/>
          <w:b/>
          <w:color w:val="000000"/>
          <w:sz w:val="24"/>
          <w:szCs w:val="24"/>
        </w:rPr>
        <w:t>报价</w:t>
      </w:r>
      <w:bookmarkEnd w:id="37"/>
      <w:bookmarkEnd w:id="38"/>
      <w:r>
        <w:rPr>
          <w:rFonts w:hint="eastAsia" w:ascii="宋体" w:hAnsi="宋体" w:eastAsia="宋体" w:cs="宋体"/>
          <w:b/>
          <w:bCs/>
          <w:color w:val="000000"/>
          <w:sz w:val="24"/>
          <w:szCs w:val="24"/>
        </w:rPr>
        <w:t>声明</w:t>
      </w:r>
    </w:p>
    <w:p w14:paraId="4B34A32E">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D64E6B7">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合肥综合性科学中心环境研究院多功能全自动分液工作站采购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3E1F8B3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0A8C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1AED53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2B373364">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FBB5FF0">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32"/>
    <w:p w14:paraId="525C7E83">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4EF014C3">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响应报价一览表</w:t>
      </w:r>
    </w:p>
    <w:tbl>
      <w:tblPr>
        <w:tblStyle w:val="31"/>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664"/>
        <w:gridCol w:w="6698"/>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7549EDC5">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664" w:type="dxa"/>
            <w:vAlign w:val="center"/>
          </w:tcPr>
          <w:p w14:paraId="3B46F3A0">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698" w:type="dxa"/>
            <w:vAlign w:val="center"/>
          </w:tcPr>
          <w:p w14:paraId="55690F0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64" w:type="dxa"/>
            <w:vAlign w:val="center"/>
          </w:tcPr>
          <w:p w14:paraId="5F97F22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698" w:type="dxa"/>
            <w:vAlign w:val="center"/>
          </w:tcPr>
          <w:p w14:paraId="6C4423C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合肥综合性科学中心环境研究院多功能全自动分液工作站采购</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664" w:type="dxa"/>
            <w:vAlign w:val="center"/>
          </w:tcPr>
          <w:p w14:paraId="5BC30AE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698" w:type="dxa"/>
            <w:vAlign w:val="center"/>
          </w:tcPr>
          <w:p w14:paraId="7AC748FB">
            <w:pPr>
              <w:adjustRightInd w:val="0"/>
              <w:snapToGrid w:val="0"/>
              <w:spacing w:line="360" w:lineRule="auto"/>
              <w:jc w:val="center"/>
              <w:rPr>
                <w:rFonts w:hint="eastAsia" w:ascii="宋体" w:hAnsi="宋体" w:eastAsia="宋体" w:cs="宋体"/>
                <w:kern w:val="0"/>
                <w:sz w:val="24"/>
                <w:szCs w:val="24"/>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2F15913E">
            <w:pPr>
              <w:adjustRightInd w:val="0"/>
              <w:snapToGrid w:val="0"/>
              <w:spacing w:line="360" w:lineRule="auto"/>
              <w:jc w:val="center"/>
              <w:rPr>
                <w:rFonts w:hint="eastAsia" w:ascii="宋体" w:hAnsi="宋体" w:eastAsia="宋体" w:cs="宋体"/>
                <w:kern w:val="0"/>
                <w:sz w:val="24"/>
                <w:szCs w:val="24"/>
              </w:rPr>
            </w:pPr>
          </w:p>
          <w:p w14:paraId="7B4B4894">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664" w:type="dxa"/>
            <w:vAlign w:val="center"/>
          </w:tcPr>
          <w:p w14:paraId="4504848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698" w:type="dxa"/>
            <w:vAlign w:val="center"/>
          </w:tcPr>
          <w:p w14:paraId="18AA028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664" w:type="dxa"/>
            <w:vAlign w:val="center"/>
          </w:tcPr>
          <w:p w14:paraId="66B139E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698" w:type="dxa"/>
            <w:vAlign w:val="center"/>
          </w:tcPr>
          <w:p w14:paraId="428BCB52">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664" w:type="dxa"/>
            <w:vAlign w:val="center"/>
          </w:tcPr>
          <w:p w14:paraId="218C3C0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698" w:type="dxa"/>
            <w:vAlign w:val="center"/>
          </w:tcPr>
          <w:p w14:paraId="6B5B0C77">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664" w:type="dxa"/>
            <w:vAlign w:val="center"/>
          </w:tcPr>
          <w:p w14:paraId="6642C0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698" w:type="dxa"/>
            <w:vAlign w:val="center"/>
          </w:tcPr>
          <w:p w14:paraId="7FBCE3A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664" w:type="dxa"/>
            <w:vAlign w:val="center"/>
          </w:tcPr>
          <w:p w14:paraId="607F606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698" w:type="dxa"/>
            <w:vAlign w:val="center"/>
          </w:tcPr>
          <w:p w14:paraId="2AFB896A">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664" w:type="dxa"/>
            <w:vAlign w:val="center"/>
          </w:tcPr>
          <w:p w14:paraId="7C2C90A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698" w:type="dxa"/>
            <w:vAlign w:val="center"/>
          </w:tcPr>
          <w:p w14:paraId="1589D8A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664" w:type="dxa"/>
            <w:vAlign w:val="center"/>
          </w:tcPr>
          <w:p w14:paraId="495C88F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698" w:type="dxa"/>
            <w:vAlign w:val="center"/>
          </w:tcPr>
          <w:p w14:paraId="524F8E74">
            <w:pPr>
              <w:widowControl/>
              <w:adjustRightInd w:val="0"/>
              <w:snapToGrid w:val="0"/>
              <w:jc w:val="center"/>
              <w:rPr>
                <w:rFonts w:hint="eastAsia" w:ascii="宋体" w:hAnsi="宋体" w:eastAsia="宋体" w:cs="宋体"/>
                <w:bCs/>
                <w:kern w:val="0"/>
                <w:sz w:val="24"/>
                <w:szCs w:val="24"/>
              </w:rPr>
            </w:pPr>
          </w:p>
        </w:tc>
      </w:tr>
    </w:tbl>
    <w:p w14:paraId="0415D5F0">
      <w:pPr>
        <w:widowControl/>
        <w:spacing w:line="200" w:lineRule="atLeast"/>
        <w:rPr>
          <w:rFonts w:hint="eastAsia" w:ascii="宋体" w:hAnsi="宋体" w:eastAsia="宋体" w:cs="宋体"/>
          <w:kern w:val="0"/>
          <w:sz w:val="24"/>
          <w:szCs w:val="24"/>
        </w:rPr>
      </w:pPr>
    </w:p>
    <w:p w14:paraId="44CE6AD3">
      <w:pPr>
        <w:widowControl/>
        <w:spacing w:before="18" w:line="280" w:lineRule="atLeast"/>
        <w:jc w:val="left"/>
        <w:rPr>
          <w:rFonts w:hint="eastAsia" w:ascii="宋体" w:hAnsi="宋体" w:eastAsia="宋体" w:cs="宋体"/>
          <w:kern w:val="0"/>
          <w:sz w:val="24"/>
          <w:szCs w:val="24"/>
        </w:rPr>
      </w:pPr>
    </w:p>
    <w:p w14:paraId="117929F0">
      <w:pPr>
        <w:widowControl/>
        <w:adjustRightInd w:val="0"/>
        <w:snapToGrid w:val="0"/>
        <w:spacing w:line="480" w:lineRule="auto"/>
        <w:ind w:right="420" w:firstLine="4044" w:firstLineChars="1685"/>
        <w:jc w:val="left"/>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eastAsia" w:ascii="宋体" w:hAnsi="宋体" w:eastAsia="宋体" w:cs="宋体"/>
          <w:b/>
          <w:color w:val="00000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b/>
          <w:color w:val="000000"/>
          <w:sz w:val="24"/>
          <w:szCs w:val="24"/>
        </w:rPr>
        <w:br w:type="page"/>
      </w:r>
    </w:p>
    <w:p w14:paraId="5EB26E8C">
      <w:pPr>
        <w:rPr>
          <w:rFonts w:hint="eastAsia" w:ascii="宋体" w:hAnsi="宋体" w:eastAsia="宋体" w:cs="宋体"/>
          <w:b/>
          <w:color w:val="000000"/>
          <w:sz w:val="24"/>
          <w:szCs w:val="24"/>
        </w:rPr>
      </w:pPr>
    </w:p>
    <w:p w14:paraId="3C8EF91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53F7CE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901"/>
        <w:gridCol w:w="4474"/>
        <w:gridCol w:w="481"/>
        <w:gridCol w:w="504"/>
        <w:gridCol w:w="819"/>
        <w:gridCol w:w="820"/>
      </w:tblGrid>
      <w:tr w14:paraId="7E59E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056" w:type="pct"/>
            <w:vAlign w:val="center"/>
          </w:tcPr>
          <w:p w14:paraId="777A8B93">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设备名称</w:t>
            </w:r>
          </w:p>
        </w:tc>
        <w:tc>
          <w:tcPr>
            <w:tcW w:w="2485" w:type="pct"/>
            <w:vAlign w:val="center"/>
          </w:tcPr>
          <w:p w14:paraId="26E043B4">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参数要求</w:t>
            </w:r>
          </w:p>
        </w:tc>
        <w:tc>
          <w:tcPr>
            <w:tcW w:w="267" w:type="pct"/>
            <w:vAlign w:val="center"/>
          </w:tcPr>
          <w:p w14:paraId="51FFCD5D">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单位</w:t>
            </w:r>
          </w:p>
        </w:tc>
        <w:tc>
          <w:tcPr>
            <w:tcW w:w="280" w:type="pct"/>
            <w:vAlign w:val="center"/>
          </w:tcPr>
          <w:p w14:paraId="12583880">
            <w:pPr>
              <w:keepNext/>
              <w:keepLines/>
              <w:widowControl/>
              <w:jc w:val="center"/>
              <w:rPr>
                <w:rFonts w:ascii="Times New Roman" w:hAnsi="Times New Roman" w:cs="Times New Roman" w:eastAsiaTheme="majorEastAsia"/>
                <w:b/>
                <w:bCs/>
                <w:color w:val="000000"/>
                <w:kern w:val="0"/>
                <w:sz w:val="20"/>
              </w:rPr>
            </w:pPr>
            <w:r>
              <w:rPr>
                <w:rFonts w:ascii="Times New Roman" w:hAnsi="Times New Roman" w:cs="Times New Roman" w:eastAsiaTheme="majorEastAsia"/>
                <w:b/>
                <w:bCs/>
                <w:color w:val="000000"/>
                <w:kern w:val="0"/>
                <w:sz w:val="20"/>
              </w:rPr>
              <w:t>数量</w:t>
            </w:r>
          </w:p>
        </w:tc>
        <w:tc>
          <w:tcPr>
            <w:tcW w:w="455" w:type="pct"/>
            <w:vAlign w:val="center"/>
          </w:tcPr>
          <w:p w14:paraId="7099A5E0">
            <w:pPr>
              <w:keepNext/>
              <w:keepLines/>
              <w:widowControl/>
              <w:jc w:val="center"/>
              <w:rPr>
                <w:rFonts w:hint="default" w:ascii="Times New Roman" w:hAnsi="Times New Roman" w:cs="Times New Roman" w:eastAsiaTheme="majorEastAsia"/>
                <w:b/>
                <w:bCs/>
                <w:color w:val="000000"/>
                <w:kern w:val="0"/>
                <w:sz w:val="20"/>
                <w:lang w:val="en-US" w:eastAsia="zh-CN"/>
              </w:rPr>
            </w:pPr>
            <w:r>
              <w:rPr>
                <w:rFonts w:hint="eastAsia" w:ascii="Times New Roman" w:hAnsi="Times New Roman" w:cs="Times New Roman" w:eastAsiaTheme="majorEastAsia"/>
                <w:b/>
                <w:bCs/>
                <w:color w:val="000000"/>
                <w:kern w:val="0"/>
                <w:sz w:val="20"/>
                <w:lang w:val="en-US" w:eastAsia="zh-CN"/>
              </w:rPr>
              <w:t>综合单价（元）</w:t>
            </w:r>
          </w:p>
        </w:tc>
        <w:tc>
          <w:tcPr>
            <w:tcW w:w="455" w:type="pct"/>
            <w:vAlign w:val="center"/>
          </w:tcPr>
          <w:p w14:paraId="643A151E">
            <w:pPr>
              <w:keepNext/>
              <w:keepLines/>
              <w:widowControl/>
              <w:jc w:val="center"/>
              <w:rPr>
                <w:rFonts w:ascii="Times New Roman" w:hAnsi="Times New Roman" w:cs="Times New Roman" w:eastAsiaTheme="majorEastAsia"/>
                <w:b/>
                <w:bCs/>
                <w:color w:val="000000"/>
                <w:kern w:val="0"/>
                <w:sz w:val="20"/>
              </w:rPr>
            </w:pPr>
            <w:r>
              <w:rPr>
                <w:rFonts w:hint="eastAsia" w:ascii="Times New Roman" w:hAnsi="Times New Roman" w:cs="Times New Roman" w:eastAsiaTheme="majorEastAsia"/>
                <w:b/>
                <w:bCs/>
                <w:color w:val="000000"/>
                <w:kern w:val="0"/>
                <w:sz w:val="20"/>
                <w:lang w:val="en-US" w:eastAsia="zh-CN"/>
              </w:rPr>
              <w:t>综合合价（元）</w:t>
            </w:r>
          </w:p>
        </w:tc>
      </w:tr>
      <w:tr w14:paraId="2B6E4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7055844B">
            <w:pPr>
              <w:widowControl/>
              <w:snapToGrid w:val="0"/>
              <w:spacing w:line="360" w:lineRule="auto"/>
              <w:jc w:val="center"/>
              <w:rPr>
                <w:rFonts w:ascii="Times New Roman" w:hAnsi="Times New Roman" w:eastAsia="宋体" w:cs="Times New Roman"/>
                <w:color w:val="000000"/>
                <w:sz w:val="24"/>
                <w:szCs w:val="28"/>
              </w:rPr>
            </w:pPr>
            <w:r>
              <w:rPr>
                <w:rFonts w:ascii="Times New Roman" w:hAnsi="Times New Roman" w:eastAsia="宋体" w:cs="Times New Roman"/>
                <w:sz w:val="24"/>
                <w:szCs w:val="24"/>
              </w:rPr>
              <w:t>多功能全自动分液工作站</w:t>
            </w:r>
          </w:p>
        </w:tc>
        <w:tc>
          <w:tcPr>
            <w:tcW w:w="2485" w:type="pct"/>
            <w:shd w:val="clear" w:color="auto" w:fill="FFFFFF"/>
            <w:vAlign w:val="center"/>
          </w:tcPr>
          <w:p w14:paraId="0386F323">
            <w:pPr>
              <w:numPr>
                <w:ilvl w:val="0"/>
                <w:numId w:val="4"/>
              </w:num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基本功能：全自动完成各类实验中的液体转移和样本处理工作，如样本和试剂的移液、连续分液、混合等。</w:t>
            </w:r>
          </w:p>
          <w:p w14:paraId="2607A036">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2.试剂应用范围：完全开放试剂系统。</w:t>
            </w:r>
          </w:p>
          <w:p w14:paraId="157765E6">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3.移液原理：空气置换式液体转移原理，无系统液污染；</w:t>
            </w:r>
            <w:r>
              <w:rPr>
                <w:rFonts w:hint="eastAsia" w:ascii="Times New Roman" w:hAnsi="Times New Roman" w:cs="Times New Roman" w:eastAsiaTheme="minorEastAsia"/>
                <w:sz w:val="24"/>
                <w:szCs w:val="24"/>
              </w:rPr>
              <w:t>可</w:t>
            </w:r>
            <w:r>
              <w:rPr>
                <w:rFonts w:ascii="Times New Roman" w:hAnsi="Times New Roman" w:cs="Times New Roman" w:eastAsiaTheme="minorEastAsia"/>
                <w:sz w:val="24"/>
                <w:szCs w:val="24"/>
              </w:rPr>
              <w:t>使用一次塑料吸头，即用即抛，避免交叉污染</w:t>
            </w:r>
            <w:r>
              <w:rPr>
                <w:rFonts w:hint="eastAsia" w:ascii="Times New Roman" w:hAnsi="Times New Roman" w:cs="Times New Roman" w:eastAsiaTheme="minorEastAsia"/>
                <w:sz w:val="24"/>
                <w:szCs w:val="24"/>
              </w:rPr>
              <w:t>。</w:t>
            </w:r>
          </w:p>
          <w:p w14:paraId="5E04AEB3">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4.</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采用滑轨式台面布局，试管支架、试剂槽支架、SBS标准板位托盘等，全部通过通用滑轨装载。</w:t>
            </w:r>
          </w:p>
          <w:p w14:paraId="300B7103">
            <w:pPr>
              <w:snapToGrid w:val="0"/>
              <w:spacing w:line="360" w:lineRule="auto"/>
              <w:rPr>
                <w:rFonts w:hint="eastAsia"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5.</w:t>
            </w:r>
            <w:r>
              <w:rPr>
                <w:rFonts w:hint="eastAsia" w:ascii="Times New Roman" w:hAnsi="Times New Roman" w:cs="Times New Roman" w:eastAsiaTheme="minorEastAsia"/>
                <w:sz w:val="24"/>
                <w:szCs w:val="24"/>
              </w:rPr>
              <w:t xml:space="preserve"> </w:t>
            </w:r>
            <w:r>
              <w:rPr>
                <w:rFonts w:hint="eastAsia" w:ascii="Times New Roman" w:hAnsi="Times New Roman" w:cs="Times New Roman" w:eastAsiaTheme="minorEastAsia"/>
                <w:sz w:val="24"/>
                <w:szCs w:val="24"/>
                <w:lang w:val="en-US" w:eastAsia="zh-CN"/>
              </w:rPr>
              <w:t>标准板位数：≥</w:t>
            </w:r>
            <w:r>
              <w:rPr>
                <w:rFonts w:ascii="Times New Roman" w:hAnsi="Times New Roman" w:cs="Times New Roman" w:eastAsiaTheme="minorEastAsia"/>
                <w:sz w:val="24"/>
                <w:szCs w:val="24"/>
              </w:rPr>
              <w:t>12</w:t>
            </w:r>
            <w:r>
              <w:rPr>
                <w:rFonts w:hint="eastAsia" w:ascii="Times New Roman" w:hAnsi="Times New Roman" w:cs="Times New Roman" w:eastAsiaTheme="minorEastAsia"/>
                <w:sz w:val="24"/>
                <w:szCs w:val="24"/>
                <w:lang w:val="en-US" w:eastAsia="zh-CN"/>
              </w:rPr>
              <w:t>个</w:t>
            </w:r>
            <w:r>
              <w:rPr>
                <w:rFonts w:hint="eastAsia" w:ascii="Times New Roman" w:hAnsi="Times New Roman" w:cs="Times New Roman" w:eastAsiaTheme="minorEastAsia"/>
                <w:sz w:val="24"/>
                <w:szCs w:val="24"/>
                <w:lang w:eastAsia="zh-CN"/>
              </w:rPr>
              <w:t>；</w:t>
            </w:r>
          </w:p>
          <w:p w14:paraId="4B8AA364">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移液准确性与均一性：</w:t>
            </w:r>
            <w:r>
              <w:rPr>
                <w:rFonts w:hint="eastAsia" w:ascii="Times New Roman" w:hAnsi="Times New Roman" w:cs="Times New Roman" w:eastAsiaTheme="minorEastAsia"/>
                <w:sz w:val="24"/>
                <w:szCs w:val="24"/>
              </w:rPr>
              <w:t>如1-10 ul模块中</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μl，移液精度±</w:t>
            </w:r>
            <w:r>
              <w:rPr>
                <w:rFonts w:hint="eastAsia" w:ascii="Times New Roman" w:hAnsi="Times New Roman" w:cs="Times New Roman" w:eastAsiaTheme="minorEastAsia"/>
                <w:sz w:val="24"/>
                <w:szCs w:val="24"/>
                <w:lang w:val="en-US" w:eastAsia="zh-CN"/>
              </w:rPr>
              <w:t>10</w:t>
            </w:r>
            <w:r>
              <w:rPr>
                <w:rFonts w:ascii="Times New Roman" w:hAnsi="Times New Roman" w:cs="Times New Roman" w:eastAsiaTheme="minorEastAsia"/>
                <w:sz w:val="24"/>
                <w:szCs w:val="24"/>
              </w:rPr>
              <w:t>%，CV</w:t>
            </w:r>
            <w:r>
              <w:rPr>
                <w:rFonts w:hint="eastAsia"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8</w:t>
            </w:r>
            <w:r>
              <w:rPr>
                <w:rFonts w:ascii="Times New Roman" w:hAnsi="Times New Roman" w:cs="Times New Roman" w:eastAsiaTheme="minorEastAsia"/>
                <w:sz w:val="24"/>
                <w:szCs w:val="24"/>
              </w:rPr>
              <w:t>%；10-1000</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ul 模块</w:t>
            </w:r>
            <w:r>
              <w:rPr>
                <w:rFonts w:hint="eastAsia" w:ascii="Times New Roman" w:hAnsi="Times New Roman" w:cs="Times New Roman" w:eastAsiaTheme="minorEastAsia"/>
                <w:sz w:val="24"/>
                <w:szCs w:val="24"/>
              </w:rPr>
              <w:t>中</w:t>
            </w:r>
            <w:r>
              <w:rPr>
                <w:rFonts w:ascii="Times New Roman" w:hAnsi="Times New Roman" w:cs="Times New Roman" w:eastAsiaTheme="minorEastAsia"/>
                <w:sz w:val="24"/>
                <w:szCs w:val="24"/>
              </w:rPr>
              <w:t>1000 μl，移液精度±0.4%，CV</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0.2%</w:t>
            </w:r>
            <w:r>
              <w:rPr>
                <w:rFonts w:hint="eastAsia" w:ascii="Times New Roman" w:hAnsi="Times New Roman" w:cs="Times New Roman" w:eastAsiaTheme="minorEastAsia"/>
                <w:sz w:val="24"/>
                <w:szCs w:val="24"/>
              </w:rPr>
              <w:t>等</w:t>
            </w:r>
            <w:r>
              <w:rPr>
                <w:rFonts w:ascii="Times New Roman" w:hAnsi="Times New Roman" w:cs="Times New Roman" w:eastAsiaTheme="minorEastAsia"/>
                <w:sz w:val="24"/>
                <w:szCs w:val="24"/>
              </w:rPr>
              <w:t>；</w:t>
            </w:r>
          </w:p>
          <w:p w14:paraId="26E6F751">
            <w:pPr>
              <w:snapToGrid w:val="0"/>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适用耗材：可适配采血管、离心管、1.5 ml EP管、2 ml试剂管、96/384孔PCR板、深孔板、酶标板等；移液可使用普通塑料枪头、无菌无热源枪头、带滤芯枪头等；</w:t>
            </w:r>
          </w:p>
          <w:p w14:paraId="6583D8B2">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8. </w:t>
            </w:r>
            <w:r>
              <w:rPr>
                <w:rFonts w:ascii="Times New Roman" w:hAnsi="Times New Roman" w:cs="Times New Roman" w:eastAsiaTheme="minorEastAsia"/>
                <w:sz w:val="24"/>
                <w:szCs w:val="24"/>
              </w:rPr>
              <w:t>软件系统：具备多种实验流程的自动化操作界面。可视化软件界面和图形化程序列表，详细的分步骤操作指引，可自行设置参数。</w:t>
            </w:r>
          </w:p>
          <w:p w14:paraId="022EA400">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9</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软件可以控制移液操作的每个步骤，如：加卸载吸头、吸液、放液、混匀、吹气等的细节参数修改功能；控制移液速度、暂停等待等功能，对液体进行精确的移液和分液。</w:t>
            </w:r>
          </w:p>
          <w:p w14:paraId="03EF95BF">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10</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一键式启动：选择已有的实验流程后，放入样本、试剂、耗材并点击启动，即可全自动完成后续步骤。</w:t>
            </w:r>
          </w:p>
          <w:p w14:paraId="01BE2A7C">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11. </w:t>
            </w:r>
            <w:r>
              <w:rPr>
                <w:rFonts w:ascii="Times New Roman" w:hAnsi="Times New Roman" w:cs="Times New Roman" w:eastAsiaTheme="minorEastAsia"/>
                <w:sz w:val="24"/>
                <w:szCs w:val="24"/>
              </w:rPr>
              <w:t>具备暂停功能，便于用户随时暂停处理异常状况；解除暂停后，程序可继续运行，无需重新开始。</w:t>
            </w:r>
          </w:p>
        </w:tc>
        <w:tc>
          <w:tcPr>
            <w:tcW w:w="267" w:type="pct"/>
            <w:vAlign w:val="center"/>
          </w:tcPr>
          <w:p w14:paraId="6B9A34C8">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台</w:t>
            </w:r>
          </w:p>
        </w:tc>
        <w:tc>
          <w:tcPr>
            <w:tcW w:w="280" w:type="pct"/>
            <w:vAlign w:val="center"/>
          </w:tcPr>
          <w:p w14:paraId="717D8D24">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5DBC6D44">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64B4B0B7">
            <w:pPr>
              <w:widowControl/>
              <w:snapToGrid w:val="0"/>
              <w:spacing w:line="360" w:lineRule="auto"/>
              <w:jc w:val="center"/>
              <w:rPr>
                <w:rFonts w:hint="eastAsia" w:ascii="Times New Roman" w:hAnsi="Times New Roman" w:eastAsia="宋体" w:cs="Times New Roman"/>
                <w:color w:val="000000"/>
                <w:sz w:val="24"/>
                <w:szCs w:val="28"/>
              </w:rPr>
            </w:pPr>
          </w:p>
        </w:tc>
      </w:tr>
      <w:tr w14:paraId="74D33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056" w:type="pct"/>
            <w:shd w:val="clear" w:color="auto" w:fill="FFFFFF"/>
            <w:vAlign w:val="center"/>
          </w:tcPr>
          <w:p w14:paraId="3F5BE341">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工作站可适配的机械臂和抓扳手</w:t>
            </w:r>
          </w:p>
        </w:tc>
        <w:tc>
          <w:tcPr>
            <w:tcW w:w="2485" w:type="pct"/>
            <w:shd w:val="clear" w:color="auto" w:fill="FFFFFF"/>
            <w:vAlign w:val="center"/>
          </w:tcPr>
          <w:p w14:paraId="7475A7FF">
            <w:pPr>
              <w:snapToGrid w:val="0"/>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可X、Y、Z轴独立运转的</w:t>
            </w:r>
            <w:r>
              <w:rPr>
                <w:rFonts w:ascii="Times New Roman" w:hAnsi="Times New Roman" w:cs="Times New Roman" w:eastAsiaTheme="minorEastAsia"/>
                <w:sz w:val="24"/>
                <w:szCs w:val="24"/>
              </w:rPr>
              <w:t>机械臂</w:t>
            </w:r>
            <w:r>
              <w:rPr>
                <w:rFonts w:hint="eastAsia" w:ascii="Times New Roman" w:hAnsi="Times New Roman" w:cs="Times New Roman" w:eastAsiaTheme="minorEastAsia"/>
                <w:sz w:val="24"/>
                <w:szCs w:val="24"/>
              </w:rPr>
              <w:t>，机械臂可搭载多种移液核心和机械爪扳手，机械臂定位精度±</w:t>
            </w:r>
            <w:r>
              <w:rPr>
                <w:rFonts w:ascii="Times New Roman" w:hAnsi="Times New Roman" w:cs="Times New Roman" w:eastAsiaTheme="minorEastAsia"/>
                <w:sz w:val="24"/>
                <w:szCs w:val="24"/>
              </w:rPr>
              <w:t>0.1</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mm</w:t>
            </w:r>
            <w:r>
              <w:rPr>
                <w:rFonts w:hint="eastAsia" w:ascii="Times New Roman" w:hAnsi="Times New Roman" w:cs="Times New Roman" w:eastAsiaTheme="minorEastAsia"/>
                <w:sz w:val="24"/>
                <w:szCs w:val="24"/>
              </w:rPr>
              <w:t>，实现孔板在各个板位之间的移动</w:t>
            </w:r>
          </w:p>
        </w:tc>
        <w:tc>
          <w:tcPr>
            <w:tcW w:w="267" w:type="pct"/>
            <w:vAlign w:val="center"/>
          </w:tcPr>
          <w:p w14:paraId="5456954E">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10994BA7">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2DCB8BEE">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67085AC3">
            <w:pPr>
              <w:widowControl/>
              <w:snapToGrid w:val="0"/>
              <w:spacing w:line="360" w:lineRule="auto"/>
              <w:jc w:val="center"/>
              <w:rPr>
                <w:rFonts w:hint="eastAsia" w:ascii="Times New Roman" w:hAnsi="Times New Roman" w:eastAsia="宋体" w:cs="Times New Roman"/>
                <w:color w:val="000000"/>
                <w:sz w:val="24"/>
                <w:szCs w:val="28"/>
              </w:rPr>
            </w:pPr>
          </w:p>
        </w:tc>
      </w:tr>
      <w:tr w14:paraId="44F94F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1149325D">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工作站可适配的紫外消毒模块和HEPA过滤模块</w:t>
            </w:r>
          </w:p>
        </w:tc>
        <w:tc>
          <w:tcPr>
            <w:tcW w:w="2485" w:type="pct"/>
            <w:shd w:val="clear" w:color="auto" w:fill="FFFFFF"/>
            <w:vAlign w:val="center"/>
          </w:tcPr>
          <w:p w14:paraId="492605EF">
            <w:pPr>
              <w:snapToGrid w:val="0"/>
              <w:spacing w:line="360" w:lineRule="auto"/>
              <w:rPr>
                <w:rFonts w:ascii="Times New Roman" w:hAnsi="Times New Roman" w:cs="Times New Roman" w:eastAsiaTheme="minorEastAsia"/>
                <w:sz w:val="24"/>
                <w:szCs w:val="24"/>
              </w:rPr>
            </w:pPr>
            <w:r>
              <w:rPr>
                <w:rFonts w:hint="eastAsia" w:ascii="Times New Roman" w:hAnsi="Times New Roman" w:eastAsia="宋体" w:cs="Times New Roman"/>
                <w:sz w:val="24"/>
                <w:szCs w:val="24"/>
              </w:rPr>
              <w:t>额定风量≥60 m</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 xml:space="preserve">/h @ 210 Pa+15%(全压) ，捕集效率≥99.995%@ 0.3 </w:t>
            </w:r>
            <w:r>
              <w:rPr>
                <w:rFonts w:ascii="Times New Roman" w:hAnsi="Times New Roman" w:eastAsia="宋体" w:cs="Times New Roman"/>
                <w:sz w:val="24"/>
                <w:szCs w:val="24"/>
              </w:rPr>
              <w:t>μm</w:t>
            </w:r>
            <w:r>
              <w:rPr>
                <w:rFonts w:hint="eastAsia" w:ascii="Times New Roman" w:hAnsi="Times New Roman" w:eastAsia="宋体" w:cs="Times New Roman"/>
                <w:sz w:val="24"/>
                <w:szCs w:val="24"/>
              </w:rPr>
              <w:t>(MPPS TEST)，减少实验过程中的气溶胶污染</w:t>
            </w:r>
          </w:p>
        </w:tc>
        <w:tc>
          <w:tcPr>
            <w:tcW w:w="267" w:type="pct"/>
            <w:vAlign w:val="center"/>
          </w:tcPr>
          <w:p w14:paraId="234B1E92">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63DFFCB2">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79B888CE">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0B803562">
            <w:pPr>
              <w:widowControl/>
              <w:snapToGrid w:val="0"/>
              <w:spacing w:line="360" w:lineRule="auto"/>
              <w:jc w:val="center"/>
              <w:rPr>
                <w:rFonts w:hint="eastAsia" w:ascii="Times New Roman" w:hAnsi="Times New Roman" w:eastAsia="宋体" w:cs="Times New Roman"/>
                <w:color w:val="000000"/>
                <w:sz w:val="24"/>
                <w:szCs w:val="28"/>
              </w:rPr>
            </w:pPr>
          </w:p>
        </w:tc>
      </w:tr>
      <w:tr w14:paraId="2ED1C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46722414">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工作站可适配的金属浴模块</w:t>
            </w:r>
          </w:p>
        </w:tc>
        <w:tc>
          <w:tcPr>
            <w:tcW w:w="2485" w:type="pct"/>
            <w:shd w:val="clear" w:color="auto" w:fill="FFFFFF"/>
            <w:vAlign w:val="center"/>
          </w:tcPr>
          <w:p w14:paraId="4A474CFF">
            <w:pPr>
              <w:widowControl/>
              <w:snapToGrid w:val="0"/>
              <w:spacing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可搭载试剂管适配器</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PCR板适配器；</w:t>
            </w:r>
          </w:p>
          <w:p w14:paraId="0E59C909">
            <w:pPr>
              <w:widowControl/>
              <w:snapToGrid w:val="0"/>
              <w:spacing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温度范围：4℃~</w:t>
            </w:r>
            <w:r>
              <w:rPr>
                <w:rFonts w:hint="eastAsia" w:ascii="Times New Roman" w:hAnsi="Times New Roman" w:eastAsia="宋体" w:cs="Times New Roman"/>
                <w:sz w:val="24"/>
                <w:szCs w:val="24"/>
                <w:lang w:val="en-US" w:eastAsia="zh-CN"/>
              </w:rPr>
              <w:t>70</w:t>
            </w:r>
            <w:r>
              <w:rPr>
                <w:rFonts w:hint="eastAsia" w:ascii="Times New Roman" w:hAnsi="Times New Roman" w:eastAsia="宋体" w:cs="Times New Roman"/>
                <w:sz w:val="24"/>
                <w:szCs w:val="24"/>
              </w:rPr>
              <w:t>℃。</w:t>
            </w:r>
          </w:p>
        </w:tc>
        <w:tc>
          <w:tcPr>
            <w:tcW w:w="267" w:type="pct"/>
            <w:vAlign w:val="center"/>
          </w:tcPr>
          <w:p w14:paraId="5197AB86">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3BD63937">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2E4FDEE3">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08FF29C5">
            <w:pPr>
              <w:widowControl/>
              <w:snapToGrid w:val="0"/>
              <w:spacing w:line="360" w:lineRule="auto"/>
              <w:jc w:val="center"/>
              <w:rPr>
                <w:rFonts w:hint="eastAsia" w:ascii="Times New Roman" w:hAnsi="Times New Roman" w:eastAsia="宋体" w:cs="Times New Roman"/>
                <w:color w:val="000000"/>
                <w:sz w:val="24"/>
                <w:szCs w:val="28"/>
              </w:rPr>
            </w:pPr>
          </w:p>
        </w:tc>
      </w:tr>
      <w:tr w14:paraId="5B744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22B2C56E">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w:t>
            </w:r>
            <w:r>
              <w:rPr>
                <w:rFonts w:ascii="Times New Roman" w:hAnsi="Times New Roman" w:eastAsia="宋体" w:cs="Times New Roman"/>
                <w:sz w:val="24"/>
                <w:szCs w:val="24"/>
              </w:rPr>
              <w:t>恒温振荡模块</w:t>
            </w:r>
          </w:p>
        </w:tc>
        <w:tc>
          <w:tcPr>
            <w:tcW w:w="2485" w:type="pct"/>
            <w:shd w:val="clear" w:color="auto" w:fill="FFFFFF"/>
            <w:vAlign w:val="center"/>
          </w:tcPr>
          <w:p w14:paraId="062D2BEE">
            <w:pPr>
              <w:widowControl/>
              <w:snapToGrid w:val="0"/>
              <w:spacing w:line="360" w:lineRule="auto"/>
              <w:jc w:val="both"/>
              <w:rPr>
                <w:rFonts w:ascii="Times New Roman" w:hAnsi="Times New Roman" w:eastAsia="宋体" w:cs="Times New Roman"/>
                <w:sz w:val="24"/>
                <w:szCs w:val="24"/>
              </w:rPr>
            </w:pPr>
            <w:r>
              <w:rPr>
                <w:rFonts w:ascii="Times New Roman" w:hAnsi="Times New Roman" w:eastAsia="宋体" w:cs="Times New Roman"/>
                <w:sz w:val="24"/>
                <w:szCs w:val="24"/>
              </w:rPr>
              <w:t>温度范围，室温</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90</w:t>
            </w:r>
            <w:r>
              <w:rPr>
                <w:rFonts w:ascii="Times New Roman" w:hAnsi="Times New Roman" w:eastAsia="宋体" w:cs="Times New Roman"/>
                <w:sz w:val="24"/>
                <w:szCs w:val="24"/>
              </w:rPr>
              <w:t>℃；</w:t>
            </w:r>
          </w:p>
          <w:p w14:paraId="73380932">
            <w:pPr>
              <w:widowControl/>
              <w:snapToGrid w:val="0"/>
              <w:spacing w:line="360" w:lineRule="auto"/>
              <w:jc w:val="both"/>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转速</w:t>
            </w:r>
            <w:r>
              <w:rPr>
                <w:rFonts w:ascii="Times New Roman" w:hAnsi="Times New Roman" w:eastAsia="宋体" w:cs="Times New Roman"/>
                <w:sz w:val="24"/>
                <w:szCs w:val="24"/>
              </w:rPr>
              <w:t>：100-1500 rpm。</w:t>
            </w:r>
          </w:p>
        </w:tc>
        <w:tc>
          <w:tcPr>
            <w:tcW w:w="267" w:type="pct"/>
            <w:vAlign w:val="center"/>
          </w:tcPr>
          <w:p w14:paraId="6E030107">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4CCA5034">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1C19B7E7">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68B81DE1">
            <w:pPr>
              <w:widowControl/>
              <w:snapToGrid w:val="0"/>
              <w:spacing w:line="360" w:lineRule="auto"/>
              <w:jc w:val="center"/>
              <w:rPr>
                <w:rFonts w:hint="eastAsia" w:ascii="Times New Roman" w:hAnsi="Times New Roman" w:eastAsia="宋体" w:cs="Times New Roman"/>
                <w:color w:val="000000"/>
                <w:sz w:val="24"/>
                <w:szCs w:val="28"/>
              </w:rPr>
            </w:pPr>
          </w:p>
        </w:tc>
      </w:tr>
      <w:tr w14:paraId="1552D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24414F3C">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w:t>
            </w:r>
            <w:r>
              <w:rPr>
                <w:rFonts w:ascii="Times New Roman" w:hAnsi="Times New Roman" w:eastAsia="宋体" w:cs="Times New Roman"/>
                <w:sz w:val="24"/>
                <w:szCs w:val="24"/>
              </w:rPr>
              <w:t>升降磁力架模块</w:t>
            </w:r>
          </w:p>
        </w:tc>
        <w:tc>
          <w:tcPr>
            <w:tcW w:w="2485" w:type="pct"/>
            <w:shd w:val="clear" w:color="auto" w:fill="FFFFFF"/>
            <w:vAlign w:val="center"/>
          </w:tcPr>
          <w:p w14:paraId="2E84F0AB">
            <w:pPr>
              <w:widowControl/>
              <w:snapToGrid w:val="0"/>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载板可适配96孔PCR板；</w:t>
            </w:r>
          </w:p>
          <w:p w14:paraId="0C447ABF">
            <w:pPr>
              <w:widowControl/>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磁形参数:96个高强度环形汝铁硼磁铁；</w:t>
            </w:r>
          </w:p>
          <w:p w14:paraId="39C97233">
            <w:pPr>
              <w:widowControl/>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带自动夹紧功能，表面磁力:≥3500 GS，孔间磁力与均值差值:≤士300 GS，</w:t>
            </w:r>
            <w:r>
              <w:rPr>
                <w:rFonts w:ascii="Times New Roman" w:hAnsi="Times New Roman" w:eastAsia="宋体" w:cs="Times New Roman"/>
                <w:sz w:val="24"/>
                <w:szCs w:val="24"/>
              </w:rPr>
              <w:t>配合磁珠实现核酸或蛋白的分选、纯化</w:t>
            </w:r>
          </w:p>
        </w:tc>
        <w:tc>
          <w:tcPr>
            <w:tcW w:w="267" w:type="pct"/>
            <w:vAlign w:val="center"/>
          </w:tcPr>
          <w:p w14:paraId="08F8C136">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3D575BFC">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62C6CA10">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708B4ECC">
            <w:pPr>
              <w:widowControl/>
              <w:snapToGrid w:val="0"/>
              <w:spacing w:line="360" w:lineRule="auto"/>
              <w:jc w:val="center"/>
              <w:rPr>
                <w:rFonts w:hint="eastAsia" w:ascii="Times New Roman" w:hAnsi="Times New Roman" w:eastAsia="宋体" w:cs="Times New Roman"/>
                <w:color w:val="000000"/>
                <w:sz w:val="24"/>
                <w:szCs w:val="28"/>
              </w:rPr>
            </w:pPr>
          </w:p>
        </w:tc>
      </w:tr>
      <w:tr w14:paraId="29465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617A3E40">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w:t>
            </w:r>
            <w:r>
              <w:rPr>
                <w:rFonts w:ascii="Times New Roman" w:hAnsi="Times New Roman" w:eastAsia="宋体" w:cs="Times New Roman"/>
                <w:sz w:val="24"/>
                <w:szCs w:val="24"/>
              </w:rPr>
              <w:t>1-10 μl</w:t>
            </w:r>
          </w:p>
          <w:p w14:paraId="19167484">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8通道移液模块核心</w:t>
            </w:r>
          </w:p>
        </w:tc>
        <w:tc>
          <w:tcPr>
            <w:tcW w:w="2485" w:type="pct"/>
            <w:shd w:val="clear" w:color="auto" w:fill="FFFFFF"/>
            <w:vAlign w:val="center"/>
          </w:tcPr>
          <w:p w14:paraId="06BE72BE">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μ</w:t>
            </w:r>
            <w:r>
              <w:rPr>
                <w:rFonts w:hint="eastAsia" w:ascii="Times New Roman" w:hAnsi="Times New Roman" w:eastAsia="宋体" w:cs="Times New Roman"/>
                <w:sz w:val="24"/>
                <w:szCs w:val="24"/>
              </w:rPr>
              <w:t>l</w:t>
            </w:r>
            <w:r>
              <w:rPr>
                <w:rFonts w:ascii="Times New Roman" w:hAnsi="Times New Roman" w:eastAsia="宋体" w:cs="Times New Roman"/>
                <w:sz w:val="24"/>
                <w:szCs w:val="24"/>
              </w:rPr>
              <w:t>，移液精度+</w:t>
            </w:r>
            <w:r>
              <w:rPr>
                <w:rFonts w:hint="eastAsia" w:ascii="Times New Roman" w:hAnsi="Times New Roman" w:eastAsia="宋体" w:cs="Times New Roman"/>
                <w:sz w:val="24"/>
                <w:szCs w:val="24"/>
                <w:lang w:val="en-US" w:eastAsia="zh-CN"/>
              </w:rPr>
              <w:t>10</w:t>
            </w:r>
            <w:r>
              <w:rPr>
                <w:rFonts w:ascii="Times New Roman" w:hAnsi="Times New Roman" w:eastAsia="宋体" w:cs="Times New Roman"/>
                <w:sz w:val="24"/>
                <w:szCs w:val="24"/>
              </w:rPr>
              <w:t>%，CV</w:t>
            </w:r>
            <w:r>
              <w:rPr>
                <w:rFonts w:hint="eastAsia" w:ascii="Times New Roman" w:hAnsi="Times New Roman" w:cs="Times New Roman" w:eastAsiaTheme="minorEastAsia"/>
                <w:sz w:val="24"/>
                <w:szCs w:val="24"/>
              </w:rPr>
              <w:t>≤</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14:paraId="15588272">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10 μl，移液精度+2%</w:t>
            </w:r>
            <w:r>
              <w:rPr>
                <w:rFonts w:hint="eastAsia" w:ascii="Times New Roman" w:hAnsi="Times New Roman" w:eastAsia="宋体" w:cs="Times New Roman"/>
                <w:sz w:val="24"/>
                <w:szCs w:val="24"/>
              </w:rPr>
              <w:t>，</w:t>
            </w:r>
            <w:r>
              <w:rPr>
                <w:rFonts w:ascii="Times New Roman" w:hAnsi="Times New Roman" w:eastAsia="宋体" w:cs="Times New Roman"/>
                <w:sz w:val="24"/>
                <w:szCs w:val="24"/>
              </w:rPr>
              <w:t>CV</w:t>
            </w:r>
            <w:r>
              <w:rPr>
                <w:rFonts w:hint="eastAsia" w:ascii="Times New Roman" w:hAnsi="Times New Roman" w:cs="Times New Roman" w:eastAsiaTheme="minorEastAsia"/>
                <w:sz w:val="24"/>
                <w:szCs w:val="24"/>
              </w:rPr>
              <w:t>≤</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等</w:t>
            </w:r>
          </w:p>
        </w:tc>
        <w:tc>
          <w:tcPr>
            <w:tcW w:w="267" w:type="pct"/>
            <w:vAlign w:val="center"/>
          </w:tcPr>
          <w:p w14:paraId="326D35C1">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0AFE2A6A">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02538D63">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14F5260D">
            <w:pPr>
              <w:widowControl/>
              <w:snapToGrid w:val="0"/>
              <w:spacing w:line="360" w:lineRule="auto"/>
              <w:jc w:val="center"/>
              <w:rPr>
                <w:rFonts w:hint="eastAsia" w:ascii="Times New Roman" w:hAnsi="Times New Roman" w:eastAsia="宋体" w:cs="Times New Roman"/>
                <w:color w:val="000000"/>
                <w:sz w:val="24"/>
                <w:szCs w:val="28"/>
              </w:rPr>
            </w:pPr>
          </w:p>
        </w:tc>
      </w:tr>
      <w:tr w14:paraId="08EA3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5" w:hRule="atLeast"/>
        </w:trPr>
        <w:tc>
          <w:tcPr>
            <w:tcW w:w="1056" w:type="pct"/>
            <w:shd w:val="clear" w:color="auto" w:fill="FFFFFF"/>
            <w:vAlign w:val="center"/>
          </w:tcPr>
          <w:p w14:paraId="64C56E5D">
            <w:pPr>
              <w:widowControl/>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工作站可适配的10-</w:t>
            </w:r>
            <w:r>
              <w:rPr>
                <w:rFonts w:ascii="Times New Roman" w:hAnsi="Times New Roman" w:eastAsia="宋体" w:cs="Times New Roman"/>
                <w:sz w:val="24"/>
                <w:szCs w:val="24"/>
              </w:rPr>
              <w:t>1000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μl </w:t>
            </w:r>
          </w:p>
          <w:p w14:paraId="070F76DF">
            <w:pPr>
              <w:widowControl/>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8通道移液模块核心</w:t>
            </w:r>
          </w:p>
        </w:tc>
        <w:tc>
          <w:tcPr>
            <w:tcW w:w="2485" w:type="pct"/>
            <w:shd w:val="clear" w:color="auto" w:fill="FFFFFF"/>
            <w:vAlign w:val="center"/>
          </w:tcPr>
          <w:p w14:paraId="79F6D567">
            <w:pPr>
              <w:widowControl/>
              <w:snapToGrid w:val="0"/>
              <w:spacing w:line="360" w:lineRule="auto"/>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10</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μl，移液精度+6%，CV</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5%</w:t>
            </w:r>
            <w:r>
              <w:rPr>
                <w:rFonts w:hint="eastAsia" w:ascii="Times New Roman" w:hAnsi="Times New Roman" w:cs="Times New Roman" w:eastAsiaTheme="minorEastAsia"/>
                <w:sz w:val="24"/>
                <w:szCs w:val="24"/>
              </w:rPr>
              <w:t>；</w:t>
            </w:r>
          </w:p>
          <w:p w14:paraId="62077B8F">
            <w:pPr>
              <w:widowControl/>
              <w:snapToGrid w:val="0"/>
              <w:spacing w:line="360" w:lineRule="auto"/>
              <w:jc w:val="center"/>
              <w:rPr>
                <w:rFonts w:ascii="Times New Roman" w:hAnsi="Times New Roman" w:eastAsia="宋体" w:cs="Times New Roman"/>
                <w:sz w:val="24"/>
                <w:szCs w:val="24"/>
              </w:rPr>
            </w:pPr>
            <w:r>
              <w:rPr>
                <w:rFonts w:ascii="Times New Roman" w:hAnsi="Times New Roman" w:cs="Times New Roman" w:eastAsiaTheme="minorEastAsia"/>
                <w:sz w:val="24"/>
                <w:szCs w:val="24"/>
              </w:rPr>
              <w:t>1000</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μl，移液精度+0.4%</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CV</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0.2%</w:t>
            </w:r>
            <w:r>
              <w:rPr>
                <w:rFonts w:hint="eastAsia" w:ascii="Times New Roman" w:hAnsi="Times New Roman" w:cs="Times New Roman" w:eastAsiaTheme="minorEastAsia"/>
                <w:sz w:val="24"/>
                <w:szCs w:val="24"/>
              </w:rPr>
              <w:t>等</w:t>
            </w:r>
          </w:p>
        </w:tc>
        <w:tc>
          <w:tcPr>
            <w:tcW w:w="267" w:type="pct"/>
            <w:vAlign w:val="center"/>
          </w:tcPr>
          <w:p w14:paraId="72190213">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个</w:t>
            </w:r>
          </w:p>
        </w:tc>
        <w:tc>
          <w:tcPr>
            <w:tcW w:w="280" w:type="pct"/>
            <w:vAlign w:val="center"/>
          </w:tcPr>
          <w:p w14:paraId="1A76FE93">
            <w:pPr>
              <w:widowControl/>
              <w:snapToGrid w:val="0"/>
              <w:spacing w:line="360" w:lineRule="auto"/>
              <w:jc w:val="center"/>
              <w:rPr>
                <w:rFonts w:ascii="Times New Roman" w:hAnsi="Times New Roman" w:eastAsia="宋体" w:cs="Times New Roman"/>
                <w:color w:val="000000"/>
                <w:sz w:val="24"/>
                <w:szCs w:val="28"/>
              </w:rPr>
            </w:pPr>
            <w:r>
              <w:rPr>
                <w:rFonts w:hint="eastAsia" w:ascii="Times New Roman" w:hAnsi="Times New Roman" w:eastAsia="宋体" w:cs="Times New Roman"/>
                <w:color w:val="000000"/>
                <w:sz w:val="24"/>
                <w:szCs w:val="28"/>
              </w:rPr>
              <w:t>1</w:t>
            </w:r>
          </w:p>
        </w:tc>
        <w:tc>
          <w:tcPr>
            <w:tcW w:w="455" w:type="pct"/>
            <w:vAlign w:val="center"/>
          </w:tcPr>
          <w:p w14:paraId="2E6F7A12">
            <w:pPr>
              <w:widowControl/>
              <w:snapToGrid w:val="0"/>
              <w:spacing w:line="360" w:lineRule="auto"/>
              <w:jc w:val="center"/>
              <w:rPr>
                <w:rFonts w:hint="eastAsia" w:ascii="Times New Roman" w:hAnsi="Times New Roman" w:eastAsia="宋体" w:cs="Times New Roman"/>
                <w:color w:val="000000"/>
                <w:sz w:val="24"/>
                <w:szCs w:val="28"/>
              </w:rPr>
            </w:pPr>
          </w:p>
        </w:tc>
        <w:tc>
          <w:tcPr>
            <w:tcW w:w="455" w:type="pct"/>
            <w:vAlign w:val="center"/>
          </w:tcPr>
          <w:p w14:paraId="5CF8ADCA">
            <w:pPr>
              <w:widowControl/>
              <w:snapToGrid w:val="0"/>
              <w:spacing w:line="360" w:lineRule="auto"/>
              <w:jc w:val="center"/>
              <w:rPr>
                <w:rFonts w:hint="eastAsia" w:ascii="Times New Roman" w:hAnsi="Times New Roman" w:eastAsia="宋体" w:cs="Times New Roman"/>
                <w:color w:val="000000"/>
                <w:sz w:val="24"/>
                <w:szCs w:val="28"/>
              </w:rPr>
            </w:pPr>
          </w:p>
        </w:tc>
      </w:tr>
    </w:tbl>
    <w:p w14:paraId="0DBF551C">
      <w:pPr>
        <w:spacing w:line="360" w:lineRule="auto"/>
        <w:rPr>
          <w:rFonts w:hint="eastAsia" w:asciiTheme="majorEastAsia" w:hAnsiTheme="majorEastAsia" w:eastAsiaTheme="majorEastAsia"/>
          <w:b/>
          <w:bCs/>
          <w:color w:val="000000"/>
          <w:sz w:val="24"/>
          <w:szCs w:val="28"/>
        </w:rPr>
      </w:pPr>
    </w:p>
    <w:p w14:paraId="02143167">
      <w:pPr>
        <w:spacing w:line="360" w:lineRule="auto"/>
        <w:rPr>
          <w:rFonts w:hint="eastAsia" w:ascii="宋体" w:hAnsi="宋体" w:eastAsia="宋体" w:cs="宋体"/>
          <w:color w:val="000000"/>
          <w:sz w:val="24"/>
          <w:szCs w:val="24"/>
        </w:rPr>
      </w:pPr>
      <w:r>
        <w:rPr>
          <w:rFonts w:hint="eastAsia" w:asciiTheme="majorEastAsia" w:hAnsiTheme="majorEastAsia" w:eastAsiaTheme="majorEastAsia"/>
          <w:b/>
          <w:bCs/>
          <w:color w:val="000000"/>
          <w:sz w:val="24"/>
          <w:szCs w:val="28"/>
        </w:rPr>
        <w:t>注：1.上述所有技术参数为重要参数，供应商在响应文件中须逐项提供官方彩页、官方说明书或出厂报告等证明材料，每条参数提供其中之一即可，无相关证明材料响应文件按无效处理。</w:t>
      </w:r>
    </w:p>
    <w:p w14:paraId="4C0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color w:val="000000"/>
          <w:sz w:val="24"/>
          <w:szCs w:val="24"/>
        </w:rPr>
      </w:pPr>
    </w:p>
    <w:p w14:paraId="6DAA6A2E">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DB8486B">
      <w:pPr>
        <w:pStyle w:val="4"/>
        <w:rPr>
          <w:rFonts w:hint="eastAsia" w:ascii="宋体" w:hAnsi="宋体" w:eastAsia="宋体" w:cs="宋体"/>
          <w:color w:val="000000"/>
          <w:sz w:val="24"/>
          <w:szCs w:val="24"/>
        </w:rPr>
      </w:pPr>
      <w:bookmarkStart w:id="39" w:name="_Toc29251"/>
      <w:bookmarkStart w:id="40" w:name="_Toc6818"/>
      <w:r>
        <w:rPr>
          <w:rFonts w:hint="eastAsia" w:ascii="宋体" w:hAnsi="宋体" w:eastAsia="宋体" w:cs="宋体"/>
          <w:color w:val="000000"/>
          <w:sz w:val="24"/>
          <w:szCs w:val="24"/>
        </w:rPr>
        <w:t>附件四</w:t>
      </w:r>
      <w:bookmarkEnd w:id="39"/>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41" w:name="_Toc72431438"/>
      <w:bookmarkStart w:id="42" w:name="_Toc72431762"/>
      <w:r>
        <w:rPr>
          <w:rFonts w:hint="eastAsia" w:ascii="仿宋" w:hAnsi="仿宋" w:eastAsia="仿宋" w:cs="仿宋"/>
          <w:b/>
          <w:sz w:val="32"/>
          <w:szCs w:val="32"/>
        </w:rPr>
        <w:t>书面承诺函</w:t>
      </w:r>
      <w:bookmarkEnd w:id="41"/>
      <w:bookmarkEnd w:id="42"/>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color w:val="000000"/>
          <w:sz w:val="24"/>
          <w:szCs w:val="24"/>
        </w:rPr>
      </w:pPr>
      <w:bookmarkStart w:id="43" w:name="_Toc13447"/>
      <w:r>
        <w:rPr>
          <w:rFonts w:hint="eastAsia" w:ascii="宋体" w:hAnsi="宋体" w:eastAsia="宋体" w:cs="宋体"/>
          <w:color w:val="000000"/>
          <w:sz w:val="24"/>
          <w:szCs w:val="24"/>
        </w:rPr>
        <w:t>附件</w:t>
      </w:r>
      <w:bookmarkEnd w:id="40"/>
      <w:r>
        <w:rPr>
          <w:rFonts w:hint="eastAsia" w:ascii="宋体" w:hAnsi="宋体" w:eastAsia="宋体" w:cs="宋体"/>
          <w:color w:val="000000"/>
          <w:sz w:val="24"/>
          <w:szCs w:val="24"/>
        </w:rPr>
        <w:t>五</w:t>
      </w:r>
      <w:bookmarkEnd w:id="43"/>
    </w:p>
    <w:p w14:paraId="5695FA8B">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31BF51F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13B751E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4E9682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2、技术参数证明资料</w:t>
      </w:r>
    </w:p>
    <w:p w14:paraId="4D5316C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3、供应商认为需要提供的资料</w:t>
      </w:r>
    </w:p>
    <w:p w14:paraId="51366AB7">
      <w:pPr>
        <w:spacing w:line="360" w:lineRule="auto"/>
        <w:ind w:firstLine="480" w:firstLineChars="200"/>
        <w:rPr>
          <w:rFonts w:hint="eastAsia" w:ascii="宋体" w:hAnsi="宋体" w:eastAsia="宋体" w:cs="宋体"/>
          <w:color w:val="000000"/>
          <w:sz w:val="24"/>
        </w:rPr>
      </w:pPr>
    </w:p>
    <w:p w14:paraId="2A9C0866">
      <w:pPr>
        <w:spacing w:line="360" w:lineRule="auto"/>
        <w:rPr>
          <w:rFonts w:hint="eastAsia" w:ascii="宋体" w:hAnsi="宋体" w:eastAsia="宋体" w:cs="宋体"/>
          <w:color w:val="000000"/>
          <w:sz w:val="24"/>
          <w:szCs w:val="24"/>
        </w:rPr>
      </w:pPr>
    </w:p>
    <w:p w14:paraId="3EFAEF9F">
      <w:pPr>
        <w:rPr>
          <w:rFonts w:hint="eastAsia" w:ascii="宋体" w:hAnsi="宋体" w:eastAsia="宋体" w:cs="宋体"/>
          <w:color w:val="000000"/>
        </w:rPr>
      </w:pPr>
    </w:p>
    <w:p w14:paraId="3BC773F0">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8"/>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39B7A9CC">
    <w:pPr>
      <w:pStyle w:val="18"/>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8"/>
      <w:framePr w:wrap="around" w:vAnchor="text" w:hAnchor="margin" w:xAlign="center" w:y="1"/>
      <w:rPr>
        <w:rStyle w:val="34"/>
        <w:rFonts w:hint="eastAsia"/>
      </w:rPr>
    </w:pPr>
    <w:r>
      <w:fldChar w:fldCharType="begin"/>
    </w:r>
    <w:r>
      <w:rPr>
        <w:rStyle w:val="34"/>
      </w:rPr>
      <w:instrText xml:space="preserve">PAGE  </w:instrText>
    </w:r>
    <w:r>
      <w:fldChar w:fldCharType="separate"/>
    </w:r>
    <w:r>
      <w:rPr>
        <w:rStyle w:val="34"/>
      </w:rPr>
      <w:t>9</w:t>
    </w:r>
    <w:r>
      <w:fldChar w:fldCharType="end"/>
    </w:r>
  </w:p>
  <w:p w14:paraId="7CF099F8">
    <w:pPr>
      <w:pStyle w:val="1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8"/>
      <w:framePr w:wrap="around" w:vAnchor="text" w:hAnchor="margin" w:xAlign="center" w:y="1"/>
      <w:rPr>
        <w:rStyle w:val="34"/>
        <w:rFonts w:hint="eastAsia"/>
      </w:rPr>
    </w:pPr>
    <w:r>
      <w:fldChar w:fldCharType="begin"/>
    </w:r>
    <w:r>
      <w:rPr>
        <w:rStyle w:val="34"/>
      </w:rPr>
      <w:instrText xml:space="preserve">PAGE  </w:instrText>
    </w:r>
    <w:r>
      <w:rPr>
        <w:rFonts w:hint="eastAsia"/>
      </w:rPr>
      <w:fldChar w:fldCharType="separate"/>
    </w:r>
    <w:r>
      <w:fldChar w:fldCharType="end"/>
    </w:r>
  </w:p>
  <w:p w14:paraId="37822966">
    <w:pPr>
      <w:pStyle w:val="1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4"/>
        <w:rFonts w:hint="eastAsia"/>
      </w:rPr>
    </w:pPr>
    <w:r>
      <w:fldChar w:fldCharType="begin"/>
    </w:r>
    <w:r>
      <w:rPr>
        <w:rStyle w:val="34"/>
      </w:rPr>
      <w:instrText xml:space="preserve">PAGE  </w:instrText>
    </w:r>
    <w:r>
      <w:rPr>
        <w:rFonts w:hint="eastAsia"/>
      </w:rPr>
      <w:fldChar w:fldCharType="separate"/>
    </w:r>
    <w:r>
      <w:fldChar w:fldCharType="end"/>
    </w:r>
  </w:p>
  <w:p w14:paraId="0A2F66C3">
    <w:pPr>
      <w:pStyle w:val="20"/>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08233"/>
    <w:multiLevelType w:val="singleLevel"/>
    <w:tmpl w:val="93A08233"/>
    <w:lvl w:ilvl="0" w:tentative="0">
      <w:start w:val="1"/>
      <w:numFmt w:val="decimal"/>
      <w:suff w:val="space"/>
      <w:lvlText w:val="%1."/>
      <w:lvlJc w:val="left"/>
    </w:lvl>
  </w:abstractNum>
  <w:abstractNum w:abstractNumId="1">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3087341F"/>
    <w:multiLevelType w:val="singleLevel"/>
    <w:tmpl w:val="3087341F"/>
    <w:lvl w:ilvl="0" w:tentative="0">
      <w:start w:val="1"/>
      <w:numFmt w:val="decimal"/>
      <w:lvlText w:val="%1."/>
      <w:lvlJc w:val="left"/>
      <w:pPr>
        <w:tabs>
          <w:tab w:val="left" w:pos="312"/>
        </w:tabs>
      </w:pPr>
    </w:lvl>
  </w:abstractNum>
  <w:abstractNum w:abstractNumId="3">
    <w:nsid w:val="59AAB676"/>
    <w:multiLevelType w:val="singleLevel"/>
    <w:tmpl w:val="59AAB67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57CF7"/>
    <w:rsid w:val="00061A91"/>
    <w:rsid w:val="00061BAB"/>
    <w:rsid w:val="0006215B"/>
    <w:rsid w:val="0006441E"/>
    <w:rsid w:val="000664CC"/>
    <w:rsid w:val="00066C6A"/>
    <w:rsid w:val="00072F43"/>
    <w:rsid w:val="00096E65"/>
    <w:rsid w:val="000974F8"/>
    <w:rsid w:val="000A1E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217AFD"/>
    <w:rsid w:val="0022211B"/>
    <w:rsid w:val="00223708"/>
    <w:rsid w:val="002245B4"/>
    <w:rsid w:val="00225FE0"/>
    <w:rsid w:val="00230934"/>
    <w:rsid w:val="00230DE9"/>
    <w:rsid w:val="00231E76"/>
    <w:rsid w:val="00235032"/>
    <w:rsid w:val="00242BB0"/>
    <w:rsid w:val="002431F1"/>
    <w:rsid w:val="00243E4E"/>
    <w:rsid w:val="002474FE"/>
    <w:rsid w:val="0025019F"/>
    <w:rsid w:val="0027317B"/>
    <w:rsid w:val="00277478"/>
    <w:rsid w:val="002869FB"/>
    <w:rsid w:val="002A084C"/>
    <w:rsid w:val="002A187D"/>
    <w:rsid w:val="002A4225"/>
    <w:rsid w:val="002A4354"/>
    <w:rsid w:val="002A5B01"/>
    <w:rsid w:val="002B60D8"/>
    <w:rsid w:val="002B78A2"/>
    <w:rsid w:val="002C69D0"/>
    <w:rsid w:val="002D3FCB"/>
    <w:rsid w:val="002E0986"/>
    <w:rsid w:val="002E429A"/>
    <w:rsid w:val="002E5CEC"/>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1D20"/>
    <w:rsid w:val="003437BB"/>
    <w:rsid w:val="00355C67"/>
    <w:rsid w:val="003564F3"/>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0A4F"/>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00864"/>
    <w:rsid w:val="00510B56"/>
    <w:rsid w:val="0051154B"/>
    <w:rsid w:val="005122D2"/>
    <w:rsid w:val="00512A7C"/>
    <w:rsid w:val="0051463D"/>
    <w:rsid w:val="00516E37"/>
    <w:rsid w:val="00520AA3"/>
    <w:rsid w:val="005238AE"/>
    <w:rsid w:val="005239C4"/>
    <w:rsid w:val="00527575"/>
    <w:rsid w:val="00531FE1"/>
    <w:rsid w:val="00534007"/>
    <w:rsid w:val="00544C15"/>
    <w:rsid w:val="00554C3E"/>
    <w:rsid w:val="0055686C"/>
    <w:rsid w:val="00557AC5"/>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2010"/>
    <w:rsid w:val="005B3A3F"/>
    <w:rsid w:val="005C0127"/>
    <w:rsid w:val="005C0AD9"/>
    <w:rsid w:val="005C2314"/>
    <w:rsid w:val="005C7863"/>
    <w:rsid w:val="005D2A77"/>
    <w:rsid w:val="005E02AC"/>
    <w:rsid w:val="005E0E3C"/>
    <w:rsid w:val="005E7FA1"/>
    <w:rsid w:val="005F0911"/>
    <w:rsid w:val="005F1409"/>
    <w:rsid w:val="005F2401"/>
    <w:rsid w:val="005F58DB"/>
    <w:rsid w:val="005F6E4C"/>
    <w:rsid w:val="00604B9B"/>
    <w:rsid w:val="00605E60"/>
    <w:rsid w:val="006078D0"/>
    <w:rsid w:val="00612345"/>
    <w:rsid w:val="006135D4"/>
    <w:rsid w:val="00621552"/>
    <w:rsid w:val="006272E7"/>
    <w:rsid w:val="00631907"/>
    <w:rsid w:val="00634A0B"/>
    <w:rsid w:val="0064765E"/>
    <w:rsid w:val="00657E5B"/>
    <w:rsid w:val="00664AE5"/>
    <w:rsid w:val="00664E2C"/>
    <w:rsid w:val="00681729"/>
    <w:rsid w:val="006831EE"/>
    <w:rsid w:val="0068363D"/>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271B"/>
    <w:rsid w:val="009173E8"/>
    <w:rsid w:val="009255D8"/>
    <w:rsid w:val="00930B4C"/>
    <w:rsid w:val="00930DBA"/>
    <w:rsid w:val="00934853"/>
    <w:rsid w:val="00935C87"/>
    <w:rsid w:val="00940580"/>
    <w:rsid w:val="0094388F"/>
    <w:rsid w:val="009540D9"/>
    <w:rsid w:val="00955EBA"/>
    <w:rsid w:val="0095656A"/>
    <w:rsid w:val="009610C8"/>
    <w:rsid w:val="0097261B"/>
    <w:rsid w:val="009745E3"/>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95235"/>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B73DD"/>
    <w:rsid w:val="00BC32C8"/>
    <w:rsid w:val="00BC4C5F"/>
    <w:rsid w:val="00BC5FAB"/>
    <w:rsid w:val="00BD1DB9"/>
    <w:rsid w:val="00BD2DA6"/>
    <w:rsid w:val="00BE2201"/>
    <w:rsid w:val="00BF25BC"/>
    <w:rsid w:val="00C06A52"/>
    <w:rsid w:val="00C146C1"/>
    <w:rsid w:val="00C17763"/>
    <w:rsid w:val="00C20A6B"/>
    <w:rsid w:val="00C2492E"/>
    <w:rsid w:val="00C27391"/>
    <w:rsid w:val="00C319B6"/>
    <w:rsid w:val="00C338DB"/>
    <w:rsid w:val="00C35DC3"/>
    <w:rsid w:val="00C36659"/>
    <w:rsid w:val="00C42B94"/>
    <w:rsid w:val="00C42E1E"/>
    <w:rsid w:val="00C47CAE"/>
    <w:rsid w:val="00C518B0"/>
    <w:rsid w:val="00C54180"/>
    <w:rsid w:val="00C559B8"/>
    <w:rsid w:val="00C560F5"/>
    <w:rsid w:val="00C5695A"/>
    <w:rsid w:val="00C57B6A"/>
    <w:rsid w:val="00C63167"/>
    <w:rsid w:val="00C63F09"/>
    <w:rsid w:val="00C65BF3"/>
    <w:rsid w:val="00C702CA"/>
    <w:rsid w:val="00C70D1E"/>
    <w:rsid w:val="00C74D86"/>
    <w:rsid w:val="00C74EFF"/>
    <w:rsid w:val="00C76B20"/>
    <w:rsid w:val="00C83FB8"/>
    <w:rsid w:val="00C84C8E"/>
    <w:rsid w:val="00C95BD9"/>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2240"/>
    <w:rsid w:val="00D65D50"/>
    <w:rsid w:val="00D6666B"/>
    <w:rsid w:val="00D718A7"/>
    <w:rsid w:val="00D72806"/>
    <w:rsid w:val="00D75AAC"/>
    <w:rsid w:val="00D82AA9"/>
    <w:rsid w:val="00D8685F"/>
    <w:rsid w:val="00D94B93"/>
    <w:rsid w:val="00DA0729"/>
    <w:rsid w:val="00DB02DD"/>
    <w:rsid w:val="00DB08DE"/>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20F09"/>
    <w:rsid w:val="00E21EB4"/>
    <w:rsid w:val="00E232DA"/>
    <w:rsid w:val="00E264F1"/>
    <w:rsid w:val="00E27D3B"/>
    <w:rsid w:val="00E27D7C"/>
    <w:rsid w:val="00E357ED"/>
    <w:rsid w:val="00E35DF4"/>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2C3B"/>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5B3"/>
    <w:rsid w:val="00FB46F5"/>
    <w:rsid w:val="00FC6AF4"/>
    <w:rsid w:val="00FD00CB"/>
    <w:rsid w:val="00FE14AF"/>
    <w:rsid w:val="00FE46E6"/>
    <w:rsid w:val="00FE7769"/>
    <w:rsid w:val="00FF563C"/>
    <w:rsid w:val="0106502B"/>
    <w:rsid w:val="01080A12"/>
    <w:rsid w:val="01395070"/>
    <w:rsid w:val="01D34B7C"/>
    <w:rsid w:val="01D8438D"/>
    <w:rsid w:val="01FA47FF"/>
    <w:rsid w:val="02D23086"/>
    <w:rsid w:val="03195159"/>
    <w:rsid w:val="03767DB2"/>
    <w:rsid w:val="03D51A5C"/>
    <w:rsid w:val="040C3F64"/>
    <w:rsid w:val="047D4A26"/>
    <w:rsid w:val="04DB75B6"/>
    <w:rsid w:val="04E94F29"/>
    <w:rsid w:val="06364605"/>
    <w:rsid w:val="063A68D9"/>
    <w:rsid w:val="06860B2E"/>
    <w:rsid w:val="06D32F96"/>
    <w:rsid w:val="076B52A9"/>
    <w:rsid w:val="08475BFA"/>
    <w:rsid w:val="08E1238F"/>
    <w:rsid w:val="091066B6"/>
    <w:rsid w:val="09721FE0"/>
    <w:rsid w:val="09C556F2"/>
    <w:rsid w:val="09C94AB7"/>
    <w:rsid w:val="09DD2DF2"/>
    <w:rsid w:val="0A6F0EAA"/>
    <w:rsid w:val="0A947DE6"/>
    <w:rsid w:val="0AB1459F"/>
    <w:rsid w:val="0B09631C"/>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118BF"/>
    <w:rsid w:val="11341F76"/>
    <w:rsid w:val="11AE2F10"/>
    <w:rsid w:val="11CB5FA4"/>
    <w:rsid w:val="12282CC2"/>
    <w:rsid w:val="1254553E"/>
    <w:rsid w:val="12704669"/>
    <w:rsid w:val="13165211"/>
    <w:rsid w:val="131E7185"/>
    <w:rsid w:val="139D3288"/>
    <w:rsid w:val="13A714AE"/>
    <w:rsid w:val="13C62793"/>
    <w:rsid w:val="142E2FC1"/>
    <w:rsid w:val="14D964F6"/>
    <w:rsid w:val="15610299"/>
    <w:rsid w:val="158A6DF9"/>
    <w:rsid w:val="15A364AC"/>
    <w:rsid w:val="15C55DFA"/>
    <w:rsid w:val="15C75DB5"/>
    <w:rsid w:val="16133D73"/>
    <w:rsid w:val="16162AAF"/>
    <w:rsid w:val="167D24FA"/>
    <w:rsid w:val="17344377"/>
    <w:rsid w:val="173A05B0"/>
    <w:rsid w:val="175A163A"/>
    <w:rsid w:val="177249E0"/>
    <w:rsid w:val="17D810AE"/>
    <w:rsid w:val="17DE685F"/>
    <w:rsid w:val="17EA38AF"/>
    <w:rsid w:val="18581E27"/>
    <w:rsid w:val="185E1F7A"/>
    <w:rsid w:val="189015C1"/>
    <w:rsid w:val="18E62590"/>
    <w:rsid w:val="191742B9"/>
    <w:rsid w:val="191F43B6"/>
    <w:rsid w:val="196A1598"/>
    <w:rsid w:val="197565E1"/>
    <w:rsid w:val="198C7E42"/>
    <w:rsid w:val="19C71013"/>
    <w:rsid w:val="19EE2A43"/>
    <w:rsid w:val="1A22449B"/>
    <w:rsid w:val="1A41287C"/>
    <w:rsid w:val="1A627095"/>
    <w:rsid w:val="1AB343D7"/>
    <w:rsid w:val="1AE2585D"/>
    <w:rsid w:val="1B1D4C62"/>
    <w:rsid w:val="1B326960"/>
    <w:rsid w:val="1B534DC5"/>
    <w:rsid w:val="1B920CB0"/>
    <w:rsid w:val="1B9C027D"/>
    <w:rsid w:val="1BC3580A"/>
    <w:rsid w:val="1C8301EA"/>
    <w:rsid w:val="1CAC3C61"/>
    <w:rsid w:val="1D1A7884"/>
    <w:rsid w:val="1D872966"/>
    <w:rsid w:val="1D88679D"/>
    <w:rsid w:val="1D9A65EB"/>
    <w:rsid w:val="1DD737EE"/>
    <w:rsid w:val="1E12759A"/>
    <w:rsid w:val="1E247949"/>
    <w:rsid w:val="1E5D6A43"/>
    <w:rsid w:val="1E5E39A7"/>
    <w:rsid w:val="1ED8781E"/>
    <w:rsid w:val="1F001DEB"/>
    <w:rsid w:val="1F31662D"/>
    <w:rsid w:val="1F925845"/>
    <w:rsid w:val="1F9B58B9"/>
    <w:rsid w:val="1FEF4E1F"/>
    <w:rsid w:val="1FFE35F4"/>
    <w:rsid w:val="20316887"/>
    <w:rsid w:val="20352914"/>
    <w:rsid w:val="20A420AE"/>
    <w:rsid w:val="20A91472"/>
    <w:rsid w:val="20AC0F62"/>
    <w:rsid w:val="212631EB"/>
    <w:rsid w:val="226A4691"/>
    <w:rsid w:val="22C34BFF"/>
    <w:rsid w:val="22D67401"/>
    <w:rsid w:val="2363163A"/>
    <w:rsid w:val="24101808"/>
    <w:rsid w:val="244514B2"/>
    <w:rsid w:val="25A91F14"/>
    <w:rsid w:val="260C1470"/>
    <w:rsid w:val="26595B87"/>
    <w:rsid w:val="26650E1A"/>
    <w:rsid w:val="26872702"/>
    <w:rsid w:val="26B4725E"/>
    <w:rsid w:val="26B66697"/>
    <w:rsid w:val="26C30DB4"/>
    <w:rsid w:val="26C857AC"/>
    <w:rsid w:val="26D82415"/>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EC7411"/>
    <w:rsid w:val="31EE225D"/>
    <w:rsid w:val="31FD4DD2"/>
    <w:rsid w:val="324C1902"/>
    <w:rsid w:val="326D2BBF"/>
    <w:rsid w:val="328F5FEE"/>
    <w:rsid w:val="32AC6BA0"/>
    <w:rsid w:val="32C8425D"/>
    <w:rsid w:val="32E12CEE"/>
    <w:rsid w:val="33294694"/>
    <w:rsid w:val="33641229"/>
    <w:rsid w:val="34C861EB"/>
    <w:rsid w:val="34D32B0A"/>
    <w:rsid w:val="34FF38FF"/>
    <w:rsid w:val="35A11C3C"/>
    <w:rsid w:val="35C838A6"/>
    <w:rsid w:val="35ED6974"/>
    <w:rsid w:val="361A2DED"/>
    <w:rsid w:val="37863E67"/>
    <w:rsid w:val="378D70BE"/>
    <w:rsid w:val="37955ED2"/>
    <w:rsid w:val="37BE6263"/>
    <w:rsid w:val="37C54D0D"/>
    <w:rsid w:val="37E961A0"/>
    <w:rsid w:val="39230F37"/>
    <w:rsid w:val="39296936"/>
    <w:rsid w:val="3A3A0F35"/>
    <w:rsid w:val="3A443B62"/>
    <w:rsid w:val="3A5F655A"/>
    <w:rsid w:val="3AE70ED9"/>
    <w:rsid w:val="3B064430"/>
    <w:rsid w:val="3BD80A06"/>
    <w:rsid w:val="3CAF79B9"/>
    <w:rsid w:val="3D0B46DE"/>
    <w:rsid w:val="3D276AA0"/>
    <w:rsid w:val="3D346110"/>
    <w:rsid w:val="3DAA772A"/>
    <w:rsid w:val="3DE2616C"/>
    <w:rsid w:val="3E554159"/>
    <w:rsid w:val="3E703177"/>
    <w:rsid w:val="3EC95C2B"/>
    <w:rsid w:val="3F087EAA"/>
    <w:rsid w:val="3F6C141B"/>
    <w:rsid w:val="3F9035A4"/>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6515B78"/>
    <w:rsid w:val="465C2EFD"/>
    <w:rsid w:val="468B39AB"/>
    <w:rsid w:val="46A53C0E"/>
    <w:rsid w:val="471C3E9C"/>
    <w:rsid w:val="47615D53"/>
    <w:rsid w:val="47F70466"/>
    <w:rsid w:val="48124510"/>
    <w:rsid w:val="482A0CEB"/>
    <w:rsid w:val="483F42E6"/>
    <w:rsid w:val="485B27A2"/>
    <w:rsid w:val="48AA6DEF"/>
    <w:rsid w:val="48D013E2"/>
    <w:rsid w:val="494F66E1"/>
    <w:rsid w:val="49724248"/>
    <w:rsid w:val="498B355B"/>
    <w:rsid w:val="4A192375"/>
    <w:rsid w:val="4A3B0ADD"/>
    <w:rsid w:val="4ABF25B2"/>
    <w:rsid w:val="4B1650A7"/>
    <w:rsid w:val="4C1F1DDE"/>
    <w:rsid w:val="4C416153"/>
    <w:rsid w:val="4C4C4E16"/>
    <w:rsid w:val="4C856879"/>
    <w:rsid w:val="4C856A88"/>
    <w:rsid w:val="4D4D53AC"/>
    <w:rsid w:val="4D5C44CE"/>
    <w:rsid w:val="4D812CAB"/>
    <w:rsid w:val="4E2A3343"/>
    <w:rsid w:val="4E775E5C"/>
    <w:rsid w:val="4E824F2D"/>
    <w:rsid w:val="4E943E84"/>
    <w:rsid w:val="4E9A448D"/>
    <w:rsid w:val="4F3F4BCC"/>
    <w:rsid w:val="4F675ED1"/>
    <w:rsid w:val="4F9808FE"/>
    <w:rsid w:val="50811214"/>
    <w:rsid w:val="50EE1EEB"/>
    <w:rsid w:val="511F5C26"/>
    <w:rsid w:val="514C1822"/>
    <w:rsid w:val="51A451BA"/>
    <w:rsid w:val="51A46D52"/>
    <w:rsid w:val="51DD69A1"/>
    <w:rsid w:val="524B3013"/>
    <w:rsid w:val="526B5AC6"/>
    <w:rsid w:val="5273283F"/>
    <w:rsid w:val="52A64F62"/>
    <w:rsid w:val="52E9726A"/>
    <w:rsid w:val="52EF06B7"/>
    <w:rsid w:val="53311592"/>
    <w:rsid w:val="53364538"/>
    <w:rsid w:val="53E06B74"/>
    <w:rsid w:val="54241329"/>
    <w:rsid w:val="547215A0"/>
    <w:rsid w:val="54F40207"/>
    <w:rsid w:val="551C55B1"/>
    <w:rsid w:val="553B58E4"/>
    <w:rsid w:val="55807CEC"/>
    <w:rsid w:val="5596306C"/>
    <w:rsid w:val="560E0105"/>
    <w:rsid w:val="564715B7"/>
    <w:rsid w:val="572F3C92"/>
    <w:rsid w:val="580C5867"/>
    <w:rsid w:val="580D2C4A"/>
    <w:rsid w:val="580F6192"/>
    <w:rsid w:val="58603B9A"/>
    <w:rsid w:val="58E340E1"/>
    <w:rsid w:val="58E80082"/>
    <w:rsid w:val="58F011F8"/>
    <w:rsid w:val="599F0C78"/>
    <w:rsid w:val="59C02DAD"/>
    <w:rsid w:val="59D67022"/>
    <w:rsid w:val="59FD7132"/>
    <w:rsid w:val="5A4E62E1"/>
    <w:rsid w:val="5A91039E"/>
    <w:rsid w:val="5A963B0E"/>
    <w:rsid w:val="5B0D7EE2"/>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207F4E"/>
    <w:rsid w:val="5E67383E"/>
    <w:rsid w:val="5E6831C9"/>
    <w:rsid w:val="5E6C52B2"/>
    <w:rsid w:val="5EB34C8F"/>
    <w:rsid w:val="5EC172E1"/>
    <w:rsid w:val="5EEC436B"/>
    <w:rsid w:val="5F423D66"/>
    <w:rsid w:val="5F465B03"/>
    <w:rsid w:val="5F4955F3"/>
    <w:rsid w:val="60FF065F"/>
    <w:rsid w:val="61025A59"/>
    <w:rsid w:val="615D6DD5"/>
    <w:rsid w:val="616C27E7"/>
    <w:rsid w:val="61777260"/>
    <w:rsid w:val="625B3673"/>
    <w:rsid w:val="635E2141"/>
    <w:rsid w:val="63D57B08"/>
    <w:rsid w:val="63DB16CE"/>
    <w:rsid w:val="63F20007"/>
    <w:rsid w:val="640365C7"/>
    <w:rsid w:val="64561E9B"/>
    <w:rsid w:val="64852C29"/>
    <w:rsid w:val="6509567F"/>
    <w:rsid w:val="65B31A18"/>
    <w:rsid w:val="65D6698C"/>
    <w:rsid w:val="65E7282D"/>
    <w:rsid w:val="65FF0876"/>
    <w:rsid w:val="662F4D42"/>
    <w:rsid w:val="66432D9C"/>
    <w:rsid w:val="66B02109"/>
    <w:rsid w:val="66D659BE"/>
    <w:rsid w:val="67220C03"/>
    <w:rsid w:val="673E7602"/>
    <w:rsid w:val="674548F2"/>
    <w:rsid w:val="674B0565"/>
    <w:rsid w:val="68067356"/>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C016138"/>
    <w:rsid w:val="6C3F4006"/>
    <w:rsid w:val="6CD57DA9"/>
    <w:rsid w:val="6CE66C1F"/>
    <w:rsid w:val="6D3C7A35"/>
    <w:rsid w:val="6D5817FA"/>
    <w:rsid w:val="6D5835D1"/>
    <w:rsid w:val="6DB319F3"/>
    <w:rsid w:val="6E1F40EF"/>
    <w:rsid w:val="6E22598D"/>
    <w:rsid w:val="6EA77C40"/>
    <w:rsid w:val="6F174DC6"/>
    <w:rsid w:val="6FF137F8"/>
    <w:rsid w:val="6FFB46E7"/>
    <w:rsid w:val="705169D2"/>
    <w:rsid w:val="70C04FE9"/>
    <w:rsid w:val="70C7022B"/>
    <w:rsid w:val="719B386C"/>
    <w:rsid w:val="71FD45C9"/>
    <w:rsid w:val="72222B02"/>
    <w:rsid w:val="738F3EEE"/>
    <w:rsid w:val="73CD1EF7"/>
    <w:rsid w:val="740404D8"/>
    <w:rsid w:val="74534AF2"/>
    <w:rsid w:val="74865660"/>
    <w:rsid w:val="74BD01BD"/>
    <w:rsid w:val="75277DA9"/>
    <w:rsid w:val="754D76BA"/>
    <w:rsid w:val="765E152C"/>
    <w:rsid w:val="76817959"/>
    <w:rsid w:val="76E8336D"/>
    <w:rsid w:val="775546DD"/>
    <w:rsid w:val="77A47413"/>
    <w:rsid w:val="77AF5813"/>
    <w:rsid w:val="77D45F4A"/>
    <w:rsid w:val="77FB3EF3"/>
    <w:rsid w:val="7831514A"/>
    <w:rsid w:val="78372035"/>
    <w:rsid w:val="7855070D"/>
    <w:rsid w:val="78FA19E0"/>
    <w:rsid w:val="79515378"/>
    <w:rsid w:val="7A1C14E2"/>
    <w:rsid w:val="7A523918"/>
    <w:rsid w:val="7AD62441"/>
    <w:rsid w:val="7AE443DE"/>
    <w:rsid w:val="7B1E3CB8"/>
    <w:rsid w:val="7B2A1069"/>
    <w:rsid w:val="7C7B1138"/>
    <w:rsid w:val="7C821119"/>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8"/>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9"/>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qFormat/>
    <w:uiPriority w:val="0"/>
    <w:pPr>
      <w:ind w:firstLine="540"/>
    </w:pPr>
    <w:rPr>
      <w:rFonts w:eastAsia="仿宋_GB2312"/>
      <w:sz w:val="28"/>
    </w:rPr>
  </w:style>
  <w:style w:type="paragraph" w:styleId="11">
    <w:name w:val="toc 5"/>
    <w:basedOn w:val="1"/>
    <w:next w:val="1"/>
    <w:qFormat/>
    <w:uiPriority w:val="0"/>
    <w:pPr>
      <w:ind w:left="1680" w:leftChars="800"/>
    </w:pPr>
  </w:style>
  <w:style w:type="paragraph" w:styleId="12">
    <w:name w:val="toc 3"/>
    <w:basedOn w:val="1"/>
    <w:next w:val="1"/>
    <w:qFormat/>
    <w:uiPriority w:val="39"/>
    <w:pPr>
      <w:ind w:left="840" w:leftChars="400"/>
    </w:pPr>
  </w:style>
  <w:style w:type="paragraph" w:styleId="13">
    <w:name w:val="Plain Text"/>
    <w:basedOn w:val="1"/>
    <w:unhideWhenUsed/>
    <w:qFormat/>
    <w:uiPriority w:val="0"/>
    <w:rPr>
      <w:rFonts w:ascii="宋体" w:hAnsi="Courier New"/>
      <w:kern w:val="0"/>
      <w:sz w:val="20"/>
      <w:szCs w:val="21"/>
    </w:rPr>
  </w:style>
  <w:style w:type="paragraph" w:styleId="14">
    <w:name w:val="toc 8"/>
    <w:basedOn w:val="1"/>
    <w:next w:val="1"/>
    <w:qFormat/>
    <w:uiPriority w:val="0"/>
    <w:pPr>
      <w:ind w:left="2940" w:leftChars="1400"/>
    </w:pPr>
  </w:style>
  <w:style w:type="paragraph" w:styleId="15">
    <w:name w:val="Date"/>
    <w:basedOn w:val="1"/>
    <w:next w:val="1"/>
    <w:link w:val="40"/>
    <w:qFormat/>
    <w:uiPriority w:val="0"/>
    <w:rPr>
      <w:rFonts w:ascii="Arial" w:hAnsi="Arial"/>
      <w:sz w:val="28"/>
    </w:rPr>
  </w:style>
  <w:style w:type="paragraph" w:styleId="16">
    <w:name w:val="Body Text Indent 2"/>
    <w:basedOn w:val="1"/>
    <w:qFormat/>
    <w:uiPriority w:val="0"/>
    <w:pPr>
      <w:tabs>
        <w:tab w:val="left" w:pos="720"/>
      </w:tabs>
      <w:ind w:right="-506" w:rightChars="-241" w:firstLine="538" w:firstLineChars="192"/>
    </w:pPr>
    <w:rPr>
      <w:rFonts w:eastAsia="仿宋_GB2312"/>
      <w:sz w:val="28"/>
    </w:rPr>
  </w:style>
  <w:style w:type="paragraph" w:styleId="17">
    <w:name w:val="Balloon Text"/>
    <w:basedOn w:val="1"/>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annotation subject"/>
    <w:basedOn w:val="8"/>
    <w:next w:val="8"/>
    <w:link w:val="95"/>
    <w:qFormat/>
    <w:uiPriority w:val="0"/>
    <w:rPr>
      <w:b/>
      <w:bCs/>
    </w:rPr>
  </w:style>
  <w:style w:type="paragraph" w:styleId="29">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0">
    <w:name w:val="Body Text First Indent 2"/>
    <w:basedOn w:val="10"/>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2"/>
    <w:qFormat/>
    <w:uiPriority w:val="0"/>
    <w:rPr>
      <w:rFonts w:eastAsia="宋体"/>
      <w:kern w:val="2"/>
      <w:sz w:val="28"/>
      <w:szCs w:val="24"/>
      <w:lang w:val="en-US" w:eastAsia="zh-CN" w:bidi="ar-SA"/>
    </w:rPr>
  </w:style>
  <w:style w:type="character" w:customStyle="1" w:styleId="39">
    <w:name w:val="批注文字 字符"/>
    <w:link w:val="8"/>
    <w:qFormat/>
    <w:uiPriority w:val="0"/>
    <w:rPr>
      <w:rFonts w:eastAsia="宋体"/>
      <w:kern w:val="2"/>
      <w:sz w:val="21"/>
      <w:lang w:val="en-US" w:eastAsia="zh-CN" w:bidi="ar-SA"/>
    </w:rPr>
  </w:style>
  <w:style w:type="character" w:customStyle="1" w:styleId="40">
    <w:name w:val="日期 字符"/>
    <w:link w:val="15"/>
    <w:qFormat/>
    <w:uiPriority w:val="0"/>
    <w:rPr>
      <w:rFonts w:ascii="Arial" w:hAnsi="Arial" w:eastAsia="楷体_GB2312"/>
      <w:kern w:val="2"/>
      <w:sz w:val="28"/>
      <w:lang w:bidi="ar-SA"/>
    </w:rPr>
  </w:style>
  <w:style w:type="character" w:customStyle="1" w:styleId="41">
    <w:name w:val="页脚 字符"/>
    <w:link w:val="18"/>
    <w:qFormat/>
    <w:uiPriority w:val="0"/>
    <w:rPr>
      <w:kern w:val="2"/>
      <w:sz w:val="18"/>
      <w:szCs w:val="18"/>
    </w:rPr>
  </w:style>
  <w:style w:type="character" w:customStyle="1" w:styleId="42">
    <w:name w:val="页眉 字符"/>
    <w:link w:val="20"/>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3"/>
    <w:qFormat/>
    <w:uiPriority w:val="0"/>
    <w:pPr>
      <w:spacing w:line="240" w:lineRule="auto"/>
    </w:pPr>
    <w:rPr>
      <w:rFonts w:ascii="宋体" w:hAnsi="宋体" w:eastAsia="宋体"/>
      <w:sz w:val="21"/>
    </w:rPr>
  </w:style>
  <w:style w:type="paragraph" w:customStyle="1" w:styleId="79">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39"/>
    <w:link w:val="28"/>
    <w:qFormat/>
    <w:uiPriority w:val="0"/>
    <w:rPr>
      <w:rFonts w:ascii="方正书宋简体" w:hAnsi="方正书宋简体" w:eastAsia="楷体_GB2312" w:cs="方正书宋简体"/>
      <w:b/>
      <w:bCs/>
      <w:kern w:val="2"/>
      <w:sz w:val="21"/>
      <w:lang w:val="en-US" w:eastAsia="zh-CN" w:bidi="ar-SA"/>
    </w:rPr>
  </w:style>
  <w:style w:type="paragraph" w:customStyle="1" w:styleId="96">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24</Pages>
  <Words>8216</Words>
  <Characters>8577</Characters>
  <Lines>491</Lines>
  <Paragraphs>523</Paragraphs>
  <TotalTime>9</TotalTime>
  <ScaleCrop>false</ScaleCrop>
  <LinksUpToDate>false</LinksUpToDate>
  <CharactersWithSpaces>8921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2025-12-24T03:52:00Z</dcterms:created>
  <dc:creator>Administrator</dc:creator>
  <cp:lastModifiedBy>澄之火胜水箭</cp:lastModifiedBy>
  <cp:lastPrinted>2016-04-21T07:25:00Z</cp:lastPrinted>
  <dcterms:modified xsi:type="dcterms:W3CDTF">2025-12-24T09:28:09Z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B533778288E44571BCA79A16444AD591_13</vt:lpwstr>
  </property>
  <property fmtid="{D5CDD505-2E9C-101B-9397-08002B2CF9AE}" pid="4" name="KSOTemplateDocerSaveRecord">
    <vt:lpwstr>eyJoZGlkIjoiYTVhMTQ5ZjRjOGM0Y2NhMWVjMTE4YzM0N2JkNWFlMTMiLCJ1c2VySWQiOiI0MjQxNjE5MzYifQ==</vt:lpwstr>
  </property>
</Properties>
</file>