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bookmarkStart w:id="0" w:name="OLE_LINK1"/>
    </w:p>
    <w:p w14:paraId="760AA6EF">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高反镜</w:t>
      </w:r>
      <w:bookmarkStart w:id="47" w:name="_GoBack"/>
      <w:r>
        <w:rPr>
          <w:rFonts w:hint="eastAsia" w:ascii="宋体" w:hAnsi="宋体" w:eastAsia="宋体" w:cs="宋体"/>
          <w:bCs/>
          <w:sz w:val="48"/>
          <w:szCs w:val="48"/>
        </w:rPr>
        <w:t>（第二批）</w:t>
      </w:r>
      <w:bookmarkEnd w:id="47"/>
      <w:r>
        <w:rPr>
          <w:rFonts w:hint="eastAsia" w:ascii="宋体" w:hAnsi="宋体" w:eastAsia="宋体" w:cs="宋体"/>
          <w:bCs/>
          <w:sz w:val="48"/>
          <w:szCs w:val="48"/>
        </w:rPr>
        <w:t>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6758E71E">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询</w:t>
      </w:r>
    </w:p>
    <w:p w14:paraId="26487F87">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价</w:t>
      </w:r>
    </w:p>
    <w:p w14:paraId="343B91E3">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文</w:t>
      </w:r>
    </w:p>
    <w:p w14:paraId="760AA6F0">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件</w:t>
      </w:r>
    </w:p>
    <w:p w14:paraId="760AA6F1">
      <w:pPr>
        <w:pStyle w:val="80"/>
        <w:spacing w:line="360" w:lineRule="auto"/>
        <w:rPr>
          <w:rFonts w:ascii="Times New Roman" w:hAnsi="Times New Roman" w:eastAsia="宋体" w:cs="Times New Roman"/>
        </w:rPr>
      </w:pPr>
    </w:p>
    <w:p w14:paraId="760AA6FE">
      <w:pPr>
        <w:widowControl/>
        <w:rPr>
          <w:rFonts w:ascii="Times New Roman" w:hAnsi="Times New Roman" w:eastAsia="宋体" w:cs="Times New Roman"/>
          <w:b/>
          <w:kern w:val="0"/>
          <w:sz w:val="28"/>
        </w:rPr>
      </w:pPr>
    </w:p>
    <w:p w14:paraId="760AA700">
      <w:pPr>
        <w:widowControl/>
        <w:rPr>
          <w:rFonts w:ascii="Times New Roman" w:hAnsi="Times New Roman" w:eastAsia="宋体" w:cs="Times New Roman"/>
          <w:b/>
          <w:kern w:val="0"/>
          <w:sz w:val="28"/>
        </w:rPr>
      </w:pPr>
    </w:p>
    <w:p w14:paraId="6E25C7B1">
      <w:pPr>
        <w:widowControl/>
        <w:rPr>
          <w:rFonts w:hint="eastAsia" w:ascii="Times New Roman" w:hAnsi="Times New Roman" w:eastAsia="宋体" w:cs="Times New Roman"/>
          <w:b/>
          <w:kern w:val="0"/>
          <w:sz w:val="28"/>
        </w:rPr>
      </w:pPr>
    </w:p>
    <w:p w14:paraId="760AA701">
      <w:pPr>
        <w:widowControl/>
        <w:spacing w:line="360" w:lineRule="auto"/>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3">
      <w:pPr>
        <w:spacing w:line="360" w:lineRule="auto"/>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04</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24日</w:t>
      </w:r>
      <w:r>
        <w:rPr>
          <w:rFonts w:ascii="Times New Roman" w:hAnsi="Times New Roman" w:eastAsia="宋体" w:cs="Times New Roman"/>
          <w:b/>
          <w:color w:val="000000"/>
          <w:sz w:val="24"/>
          <w:szCs w:val="24"/>
        </w:rPr>
        <w:br w:type="page"/>
      </w:r>
    </w:p>
    <w:p w14:paraId="760AA70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高反镜（第二批）采购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高反镜（第二批）采购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4、采购内容：高反镜</w:t>
      </w:r>
      <w:r>
        <w:rPr>
          <w:rFonts w:hint="eastAsia" w:ascii="Times New Roman" w:hAnsi="Times New Roman" w:eastAsia="宋体" w:cs="Times New Roman"/>
          <w:kern w:val="0"/>
          <w:sz w:val="24"/>
          <w:szCs w:val="24"/>
        </w:rPr>
        <w:t>（第二批）</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04</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33918E17">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7204C6B1">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3C47794D">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高反镜</w:t>
            </w:r>
            <w:r>
              <w:rPr>
                <w:rFonts w:hint="eastAsia" w:ascii="Times New Roman" w:hAnsi="Times New Roman" w:eastAsia="宋体" w:cs="Times New Roman"/>
                <w:sz w:val="24"/>
              </w:rPr>
              <w:t>（第二批）</w:t>
            </w:r>
            <w:r>
              <w:rPr>
                <w:rFonts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18.92</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15</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216158625"/>
      <w:bookmarkStart w:id="14"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29684"/>
      <w:bookmarkStart w:id="17" w:name="_Toc18651"/>
      <w:bookmarkStart w:id="18" w:name="_Toc6091"/>
      <w:bookmarkStart w:id="19" w:name="_Toc30095"/>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532199622"/>
      <w:bookmarkStart w:id="22" w:name="_Toc455587089"/>
      <w:bookmarkStart w:id="23" w:name="_Toc23237"/>
      <w:bookmarkStart w:id="24" w:name="_Toc455587273"/>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04EC2E6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7602" w:type="dxa"/>
        <w:jc w:val="center"/>
        <w:tblLayout w:type="fixed"/>
        <w:tblCellMar>
          <w:top w:w="0" w:type="dxa"/>
          <w:left w:w="108" w:type="dxa"/>
          <w:bottom w:w="0" w:type="dxa"/>
          <w:right w:w="108" w:type="dxa"/>
        </w:tblCellMar>
      </w:tblPr>
      <w:tblGrid>
        <w:gridCol w:w="561"/>
        <w:gridCol w:w="964"/>
        <w:gridCol w:w="4945"/>
        <w:gridCol w:w="566"/>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1B1CEC4D">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r>
      <w:tr w14:paraId="679C5D0A">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38B5BA4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2EB89A1A">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高反镜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7AFC9C87">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1.*尺寸：直径12.7mm，厚度6.35mm；</w:t>
            </w:r>
          </w:p>
          <w:p w14:paraId="480DD304">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2.材质:康宁7980级0A</w:t>
            </w:r>
          </w:p>
          <w:p w14:paraId="5565108D">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3.侧面1:凹面</w:t>
            </w:r>
          </w:p>
          <w:p w14:paraId="2138D1BC">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S1：10-5，RMS&lt;0.7A，1000mmCC；</w:t>
            </w:r>
          </w:p>
          <w:p w14:paraId="1BD2CAF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S1涂层：R&gt;99.999%和T&gt;5ppm@1572nm和1600-1660nm在0°</w:t>
            </w:r>
          </w:p>
          <w:p w14:paraId="00C19CB6">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4.侧面2:平面</w:t>
            </w:r>
          </w:p>
          <w:p w14:paraId="1EA594F6">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S2：20-10，平凸</w:t>
            </w:r>
          </w:p>
          <w:p w14:paraId="5150669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S2涂层：R&lt;0.2%在入=1572nm和1600-1660nm在0°</w:t>
            </w:r>
          </w:p>
        </w:tc>
        <w:tc>
          <w:tcPr>
            <w:tcW w:w="566" w:type="dxa"/>
            <w:tcBorders>
              <w:top w:val="nil"/>
              <w:left w:val="nil"/>
              <w:bottom w:val="single" w:color="auto" w:sz="4" w:space="0"/>
              <w:right w:val="single" w:color="auto" w:sz="4" w:space="0"/>
            </w:tcBorders>
            <w:shd w:val="clear" w:color="auto" w:fill="FFFFFF"/>
            <w:vAlign w:val="center"/>
          </w:tcPr>
          <w:p w14:paraId="147D00FF">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1A9BE6B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22</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49043EBE">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6">
      <w:pPr>
        <w:pStyle w:val="2"/>
        <w:keepLines/>
        <w:ind w:left="720" w:hanging="720"/>
        <w:jc w:val="center"/>
        <w:rPr>
          <w:rFonts w:ascii="Times New Roman" w:hAnsi="Times New Roman" w:eastAsia="宋体" w:cs="Times New Roman"/>
          <w:color w:val="000000"/>
          <w:sz w:val="32"/>
        </w:rPr>
      </w:pPr>
      <w:bookmarkStart w:id="29" w:name="_Toc25322"/>
      <w:bookmarkStart w:id="30" w:name="_Toc363199268"/>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合肥综合性科学中心环境研究院高反镜（第二批）采购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1715"/>
      <w:bookmarkStart w:id="38" w:name="_Toc2420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148501698"/>
      <w:bookmarkStart w:id="40" w:name="_Toc5169690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246"/>
        <w:gridCol w:w="112"/>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rPr>
            </w:pPr>
            <w:bookmarkStart w:id="41" w:name="_Hlk212801855"/>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760AA8D8">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综合单价</w:t>
            </w:r>
          </w:p>
        </w:tc>
        <w:tc>
          <w:tcPr>
            <w:tcW w:w="1358" w:type="dxa"/>
            <w:gridSpan w:val="2"/>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综合合价</w:t>
            </w:r>
          </w:p>
        </w:tc>
      </w:tr>
      <w:tr w14:paraId="760AA8E4">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DF">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高反镜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3381E8FB">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1.*尺寸：直径12.7mm，厚度6.35mm；</w:t>
            </w:r>
          </w:p>
          <w:p w14:paraId="7D6AE809">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2.材质:康宁7980级0A</w:t>
            </w:r>
          </w:p>
          <w:p w14:paraId="19D3C159">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3.侧面1:凹面</w:t>
            </w:r>
          </w:p>
          <w:p w14:paraId="6BAD36D7">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S1：10-5，RMS&lt;0.7A，1000mmCC；</w:t>
            </w:r>
          </w:p>
          <w:p w14:paraId="6F1DC931">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S1涂层：R&gt;99.999%和T&gt;5ppm@1572nm和1600-1660nm在0°</w:t>
            </w:r>
          </w:p>
          <w:p w14:paraId="64BC5D00">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4.侧面2:平面</w:t>
            </w:r>
          </w:p>
          <w:p w14:paraId="2948C11D">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S2：20-10，平凸</w:t>
            </w:r>
          </w:p>
          <w:p w14:paraId="760AA8E0">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S2涂层：R&lt;0.2%在入=1572nm和1600-1660nm在0°</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22</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gridAfter w:val="1"/>
          <w:wAfter w:w="112" w:type="dxa"/>
          <w:trHeight w:val="454"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438"/>
      <w:bookmarkStart w:id="45" w:name="_Toc72431762"/>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6B7E"/>
    <w:rsid w:val="000E15A5"/>
    <w:rsid w:val="000E2082"/>
    <w:rsid w:val="000E5E50"/>
    <w:rsid w:val="000E6050"/>
    <w:rsid w:val="00100925"/>
    <w:rsid w:val="00120334"/>
    <w:rsid w:val="001228F1"/>
    <w:rsid w:val="00125CDA"/>
    <w:rsid w:val="00134CC9"/>
    <w:rsid w:val="00135E58"/>
    <w:rsid w:val="00137747"/>
    <w:rsid w:val="00144395"/>
    <w:rsid w:val="00146B88"/>
    <w:rsid w:val="00152AE4"/>
    <w:rsid w:val="00154885"/>
    <w:rsid w:val="00162888"/>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37628"/>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0F8E"/>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5D0B"/>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108DA"/>
    <w:rsid w:val="009126D0"/>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1844"/>
    <w:rsid w:val="00CD3BB0"/>
    <w:rsid w:val="00CD5358"/>
    <w:rsid w:val="00CE4DFD"/>
    <w:rsid w:val="00CE6685"/>
    <w:rsid w:val="00CF1A0D"/>
    <w:rsid w:val="00CF4A36"/>
    <w:rsid w:val="00CF677F"/>
    <w:rsid w:val="00D0284E"/>
    <w:rsid w:val="00D06637"/>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76B8"/>
    <w:rsid w:val="00E00D09"/>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9D2676"/>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1008EC"/>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16348"/>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14CBD"/>
    <w:rsid w:val="68067356"/>
    <w:rsid w:val="688A2F04"/>
    <w:rsid w:val="68BE3E41"/>
    <w:rsid w:val="68E1064A"/>
    <w:rsid w:val="691205EE"/>
    <w:rsid w:val="69616D7B"/>
    <w:rsid w:val="69CB5582"/>
    <w:rsid w:val="6A524EDC"/>
    <w:rsid w:val="6B68495C"/>
    <w:rsid w:val="6B7F7BA4"/>
    <w:rsid w:val="6B9321E6"/>
    <w:rsid w:val="6B964E26"/>
    <w:rsid w:val="6BCE135A"/>
    <w:rsid w:val="6C3F4006"/>
    <w:rsid w:val="6C44161C"/>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6778</Words>
  <Characters>7100</Characters>
  <Lines>59</Lines>
  <Paragraphs>16</Paragraphs>
  <TotalTime>70</TotalTime>
  <ScaleCrop>false</ScaleCrop>
  <LinksUpToDate>false</LinksUpToDate>
  <CharactersWithSpaces>7427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2026-04-24T06:23:22Z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