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80CD0">
      <w:pPr>
        <w:pStyle w:val="31"/>
        <w:rPr>
          <w:rFonts w:hint="eastAsia"/>
        </w:rPr>
      </w:pPr>
    </w:p>
    <w:p w14:paraId="73D032A5">
      <w:pPr>
        <w:widowControl/>
        <w:spacing w:line="276" w:lineRule="auto"/>
        <w:jc w:val="center"/>
        <w:rPr>
          <w:rFonts w:hint="eastAsia" w:ascii="宋体" w:hAnsi="宋体" w:eastAsia="宋体" w:cs="宋体"/>
          <w:bCs/>
          <w:sz w:val="48"/>
          <w:szCs w:val="48"/>
        </w:rPr>
      </w:pPr>
      <w:r>
        <w:rPr>
          <w:rFonts w:hint="eastAsia" w:ascii="宋体" w:hAnsi="宋体" w:eastAsia="宋体" w:cs="宋体"/>
          <w:bCs/>
          <w:sz w:val="48"/>
          <w:szCs w:val="48"/>
        </w:rPr>
        <w:t>合肥综合性科学中心环境研究院</w:t>
      </w:r>
      <w:r>
        <w:rPr>
          <w:rFonts w:ascii="宋体" w:hAnsi="宋体" w:eastAsia="宋体" w:cs="宋体"/>
          <w:bCs/>
          <w:sz w:val="48"/>
          <w:szCs w:val="48"/>
        </w:rPr>
        <w:t>高性能微型光谱仪研制及便携式多组分气体检测</w:t>
      </w:r>
      <w:r>
        <w:rPr>
          <w:rFonts w:hint="eastAsia" w:ascii="宋体" w:hAnsi="宋体" w:eastAsia="宋体" w:cs="宋体"/>
          <w:bCs/>
          <w:sz w:val="48"/>
          <w:szCs w:val="48"/>
        </w:rPr>
        <w:t>团队</w:t>
      </w:r>
      <w:r>
        <w:rPr>
          <w:rFonts w:ascii="宋体" w:hAnsi="宋体" w:eastAsia="宋体" w:cs="宋体"/>
          <w:bCs/>
          <w:sz w:val="48"/>
          <w:szCs w:val="48"/>
        </w:rPr>
        <w:t>定制积分球采购</w:t>
      </w:r>
    </w:p>
    <w:p w14:paraId="1533CECB">
      <w:pPr>
        <w:widowControl/>
        <w:spacing w:line="276" w:lineRule="auto"/>
        <w:jc w:val="center"/>
        <w:rPr>
          <w:rFonts w:hint="eastAsia" w:ascii="宋体" w:hAnsi="宋体" w:eastAsia="宋体" w:cs="宋体"/>
          <w:b/>
          <w:sz w:val="72"/>
          <w:szCs w:val="72"/>
        </w:rPr>
      </w:pPr>
    </w:p>
    <w:p w14:paraId="7F90F61E">
      <w:pPr>
        <w:widowControl/>
        <w:spacing w:line="276" w:lineRule="auto"/>
        <w:jc w:val="center"/>
        <w:rPr>
          <w:rFonts w:hint="eastAsia" w:ascii="宋体" w:hAnsi="宋体" w:eastAsia="宋体" w:cs="宋体"/>
          <w:b/>
          <w:sz w:val="72"/>
          <w:szCs w:val="72"/>
        </w:rPr>
      </w:pPr>
      <w:r>
        <w:rPr>
          <w:rFonts w:hint="eastAsia" w:ascii="宋体" w:hAnsi="宋体" w:eastAsia="宋体" w:cs="宋体"/>
          <w:b/>
          <w:sz w:val="72"/>
          <w:szCs w:val="72"/>
        </w:rPr>
        <w:t>竞争性磋商文件</w:t>
      </w:r>
    </w:p>
    <w:p w14:paraId="773EDBD3">
      <w:pPr>
        <w:pStyle w:val="79"/>
        <w:spacing w:line="360" w:lineRule="auto"/>
        <w:rPr>
          <w:rFonts w:hint="eastAsia" w:hAnsi="宋体" w:eastAsia="宋体" w:cs="宋体"/>
        </w:rPr>
      </w:pPr>
    </w:p>
    <w:p w14:paraId="41842277">
      <w:pPr>
        <w:pStyle w:val="79"/>
        <w:spacing w:line="360" w:lineRule="auto"/>
        <w:rPr>
          <w:rFonts w:hint="eastAsia" w:hAnsi="宋体" w:eastAsia="宋体" w:cs="宋体"/>
        </w:rPr>
      </w:pPr>
    </w:p>
    <w:p w14:paraId="052B0FF8">
      <w:pPr>
        <w:pStyle w:val="79"/>
        <w:spacing w:line="360" w:lineRule="auto"/>
        <w:rPr>
          <w:rFonts w:hint="eastAsia" w:hAnsi="宋体" w:eastAsia="宋体" w:cs="宋体"/>
        </w:rPr>
      </w:pPr>
    </w:p>
    <w:p w14:paraId="60103D50">
      <w:pPr>
        <w:pStyle w:val="79"/>
        <w:spacing w:line="360" w:lineRule="auto"/>
        <w:rPr>
          <w:rFonts w:hint="eastAsia" w:hAnsi="宋体" w:eastAsia="宋体" w:cs="宋体"/>
        </w:rPr>
      </w:pPr>
    </w:p>
    <w:p w14:paraId="6A0D03F2">
      <w:pPr>
        <w:widowControl/>
        <w:rPr>
          <w:rFonts w:hint="eastAsia" w:ascii="宋体" w:hAnsi="宋体" w:eastAsia="宋体" w:cs="宋体"/>
          <w:b/>
          <w:kern w:val="0"/>
          <w:sz w:val="28"/>
        </w:rPr>
      </w:pPr>
    </w:p>
    <w:p w14:paraId="105D4B9C">
      <w:pPr>
        <w:widowControl/>
        <w:rPr>
          <w:rFonts w:hint="eastAsia" w:ascii="宋体" w:hAnsi="宋体" w:eastAsia="宋体" w:cs="宋体"/>
          <w:b/>
          <w:kern w:val="0"/>
          <w:sz w:val="28"/>
        </w:rPr>
      </w:pPr>
    </w:p>
    <w:p w14:paraId="662A5A57">
      <w:pPr>
        <w:widowControl/>
        <w:rPr>
          <w:rFonts w:hint="eastAsia" w:ascii="宋体" w:hAnsi="宋体" w:eastAsia="宋体" w:cs="宋体"/>
          <w:b/>
          <w:kern w:val="0"/>
          <w:sz w:val="28"/>
        </w:rPr>
      </w:pPr>
    </w:p>
    <w:p w14:paraId="01D89E11">
      <w:pPr>
        <w:widowControl/>
        <w:rPr>
          <w:rFonts w:hint="eastAsia" w:ascii="宋体" w:hAnsi="宋体" w:eastAsia="宋体" w:cs="宋体"/>
          <w:b/>
          <w:kern w:val="0"/>
          <w:sz w:val="28"/>
        </w:rPr>
      </w:pPr>
    </w:p>
    <w:p w14:paraId="6E349936">
      <w:pPr>
        <w:widowControl/>
        <w:rPr>
          <w:rFonts w:hint="eastAsia" w:ascii="宋体" w:hAnsi="宋体" w:eastAsia="宋体" w:cs="宋体"/>
          <w:b/>
          <w:kern w:val="0"/>
          <w:sz w:val="28"/>
        </w:rPr>
      </w:pPr>
    </w:p>
    <w:p w14:paraId="72E69ECF">
      <w:pPr>
        <w:widowControl/>
        <w:rPr>
          <w:rFonts w:hint="eastAsia" w:ascii="宋体" w:hAnsi="宋体" w:eastAsia="宋体" w:cs="宋体"/>
          <w:b/>
          <w:kern w:val="0"/>
          <w:sz w:val="28"/>
        </w:rPr>
      </w:pPr>
    </w:p>
    <w:p w14:paraId="1467553A">
      <w:pPr>
        <w:pStyle w:val="2"/>
        <w:rPr>
          <w:rFonts w:hint="eastAsia"/>
        </w:rPr>
      </w:pPr>
    </w:p>
    <w:p w14:paraId="5B3D4672">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58C45BFA">
      <w:pPr>
        <w:jc w:val="center"/>
        <w:rPr>
          <w:rFonts w:hint="eastAsia" w:ascii="宋体" w:hAnsi="宋体" w:eastAsia="宋体" w:cs="宋体"/>
        </w:rPr>
      </w:pPr>
      <w:r>
        <w:rPr>
          <w:rFonts w:hint="eastAsia" w:ascii="宋体" w:hAnsi="宋体" w:eastAsia="宋体" w:cs="宋体"/>
          <w:bCs/>
          <w:kern w:val="0"/>
          <w:sz w:val="32"/>
          <w:szCs w:val="21"/>
        </w:rPr>
        <w:t>2026年4月2</w:t>
      </w:r>
      <w:r>
        <w:rPr>
          <w:rFonts w:hint="eastAsia" w:ascii="宋体" w:hAnsi="宋体" w:eastAsia="宋体" w:cs="宋体"/>
          <w:bCs/>
          <w:kern w:val="0"/>
          <w:sz w:val="32"/>
          <w:szCs w:val="21"/>
          <w:lang w:val="en-US" w:eastAsia="zh-CN"/>
        </w:rPr>
        <w:t>8</w:t>
      </w:r>
      <w:r>
        <w:rPr>
          <w:rFonts w:hint="eastAsia" w:ascii="宋体" w:hAnsi="宋体" w:eastAsia="宋体" w:cs="宋体"/>
          <w:bCs/>
          <w:kern w:val="0"/>
          <w:sz w:val="32"/>
          <w:szCs w:val="21"/>
        </w:rPr>
        <w:t>日</w:t>
      </w:r>
      <w:r>
        <w:rPr>
          <w:rFonts w:hint="eastAsia" w:ascii="宋体" w:hAnsi="宋体" w:eastAsia="宋体" w:cs="宋体"/>
          <w:b/>
          <w:color w:val="000000"/>
          <w:sz w:val="24"/>
          <w:szCs w:val="24"/>
        </w:rPr>
        <w:br w:type="page"/>
      </w:r>
    </w:p>
    <w:p w14:paraId="00097A7D">
      <w:pPr>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目  录</w:t>
      </w:r>
    </w:p>
    <w:p w14:paraId="06ACB9C6">
      <w:pPr>
        <w:jc w:val="center"/>
        <w:rPr>
          <w:rFonts w:hint="eastAsia" w:ascii="宋体" w:hAnsi="宋体" w:eastAsia="宋体" w:cs="宋体"/>
          <w:b/>
          <w:color w:val="000000"/>
          <w:sz w:val="24"/>
          <w:szCs w:val="24"/>
        </w:rPr>
      </w:pPr>
    </w:p>
    <w:p w14:paraId="2B5F826D">
      <w:pPr>
        <w:pStyle w:val="23"/>
        <w:tabs>
          <w:tab w:val="right" w:leader="dot" w:pos="9071"/>
        </w:tabs>
        <w:spacing w:line="360" w:lineRule="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TOC \o "1-3" \h \z </w:instrText>
      </w:r>
      <w:r>
        <w:rPr>
          <w:rFonts w:hint="eastAsia" w:ascii="宋体" w:hAnsi="宋体" w:eastAsia="宋体" w:cs="宋体"/>
          <w:color w:val="000000"/>
          <w:sz w:val="28"/>
          <w:szCs w:val="28"/>
        </w:rPr>
        <w:fldChar w:fldCharType="separate"/>
      </w:r>
      <w:r>
        <w:fldChar w:fldCharType="begin"/>
      </w:r>
      <w:r>
        <w:instrText xml:space="preserve"> HYPERLINK \l "_Toc31977" </w:instrText>
      </w:r>
      <w:r>
        <w:fldChar w:fldCharType="separate"/>
      </w:r>
      <w:r>
        <w:rPr>
          <w:rFonts w:hint="eastAsia" w:ascii="宋体" w:hAnsi="宋体" w:eastAsia="宋体" w:cs="宋体"/>
          <w:sz w:val="28"/>
          <w:szCs w:val="28"/>
        </w:rPr>
        <w:t>一、 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_Toc31977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A1B5827">
      <w:pPr>
        <w:pStyle w:val="23"/>
        <w:tabs>
          <w:tab w:val="right" w:leader="dot" w:pos="9071"/>
        </w:tabs>
        <w:spacing w:line="360" w:lineRule="auto"/>
        <w:rPr>
          <w:rFonts w:hint="eastAsia" w:ascii="宋体" w:hAnsi="宋体" w:eastAsia="宋体" w:cs="宋体"/>
          <w:sz w:val="28"/>
          <w:szCs w:val="28"/>
        </w:rPr>
      </w:pPr>
      <w:r>
        <w:fldChar w:fldCharType="begin"/>
      </w:r>
      <w:r>
        <w:instrText xml:space="preserve"> HYPERLINK \l "_Toc21667" </w:instrText>
      </w:r>
      <w:r>
        <w:fldChar w:fldCharType="separate"/>
      </w:r>
      <w:r>
        <w:rPr>
          <w:rFonts w:hint="eastAsia" w:ascii="宋体" w:hAnsi="宋体" w:eastAsia="宋体" w:cs="宋体"/>
          <w:sz w:val="28"/>
          <w:szCs w:val="28"/>
        </w:rPr>
        <w:t>二、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_Toc21667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611752E">
      <w:pPr>
        <w:pStyle w:val="23"/>
        <w:tabs>
          <w:tab w:val="right" w:leader="dot" w:pos="9071"/>
        </w:tabs>
        <w:spacing w:line="360" w:lineRule="auto"/>
        <w:rPr>
          <w:rFonts w:hint="eastAsia" w:ascii="宋体" w:hAnsi="宋体" w:eastAsia="宋体" w:cs="宋体"/>
          <w:sz w:val="28"/>
          <w:szCs w:val="28"/>
        </w:rPr>
      </w:pPr>
      <w:r>
        <w:fldChar w:fldCharType="begin"/>
      </w:r>
      <w:r>
        <w:instrText xml:space="preserve"> HYPERLINK \l "_Toc5972" </w:instrText>
      </w:r>
      <w:r>
        <w:fldChar w:fldCharType="separate"/>
      </w:r>
      <w:r>
        <w:rPr>
          <w:rFonts w:hint="eastAsia" w:ascii="宋体" w:hAnsi="宋体" w:eastAsia="宋体" w:cs="宋体"/>
          <w:sz w:val="28"/>
          <w:szCs w:val="28"/>
        </w:rPr>
        <w:t>三、 供应商资格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_Toc5972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6C95B92">
      <w:pPr>
        <w:pStyle w:val="23"/>
        <w:tabs>
          <w:tab w:val="right" w:leader="dot" w:pos="9071"/>
        </w:tabs>
        <w:spacing w:line="360" w:lineRule="auto"/>
        <w:rPr>
          <w:rFonts w:hint="eastAsia" w:ascii="宋体" w:hAnsi="宋体" w:eastAsia="宋体" w:cs="宋体"/>
          <w:sz w:val="28"/>
          <w:szCs w:val="28"/>
        </w:rPr>
      </w:pPr>
      <w:r>
        <w:fldChar w:fldCharType="begin"/>
      </w:r>
      <w:r>
        <w:instrText xml:space="preserve"> HYPERLINK \l "_Toc15000" </w:instrText>
      </w:r>
      <w:r>
        <w:fldChar w:fldCharType="separate"/>
      </w:r>
      <w:r>
        <w:rPr>
          <w:rFonts w:hint="eastAsia" w:ascii="宋体" w:hAnsi="宋体" w:eastAsia="宋体" w:cs="宋体"/>
          <w:sz w:val="28"/>
          <w:szCs w:val="28"/>
        </w:rPr>
        <w:t>四、 供应商提交的报价文件内容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_Toc15000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5CAE587">
      <w:pPr>
        <w:pStyle w:val="23"/>
        <w:tabs>
          <w:tab w:val="right" w:leader="dot" w:pos="9071"/>
        </w:tabs>
        <w:spacing w:line="360" w:lineRule="auto"/>
        <w:rPr>
          <w:rFonts w:hint="eastAsia" w:ascii="宋体" w:hAnsi="宋体" w:eastAsia="宋体" w:cs="宋体"/>
          <w:sz w:val="28"/>
          <w:szCs w:val="28"/>
        </w:rPr>
      </w:pPr>
      <w:r>
        <w:fldChar w:fldCharType="begin"/>
      </w:r>
      <w:r>
        <w:instrText xml:space="preserve"> HYPERLINK \l "_Toc28373" </w:instrText>
      </w:r>
      <w:r>
        <w:fldChar w:fldCharType="separate"/>
      </w:r>
      <w:r>
        <w:rPr>
          <w:rFonts w:hint="eastAsia" w:ascii="宋体" w:hAnsi="宋体" w:eastAsia="宋体" w:cs="宋体"/>
          <w:sz w:val="28"/>
          <w:szCs w:val="28"/>
        </w:rPr>
        <w:t>五、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_Toc28373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3D43EB0">
      <w:pPr>
        <w:pStyle w:val="23"/>
        <w:tabs>
          <w:tab w:val="right" w:leader="dot" w:pos="9071"/>
        </w:tabs>
        <w:spacing w:line="360" w:lineRule="auto"/>
        <w:rPr>
          <w:rFonts w:hint="eastAsia" w:ascii="宋体" w:hAnsi="宋体" w:eastAsia="宋体" w:cs="宋体"/>
          <w:sz w:val="28"/>
          <w:szCs w:val="28"/>
        </w:rPr>
      </w:pPr>
      <w:r>
        <w:fldChar w:fldCharType="begin"/>
      </w:r>
      <w:r>
        <w:instrText xml:space="preserve"> HYPERLINK \l "_Toc6149" </w:instrText>
      </w:r>
      <w:r>
        <w:fldChar w:fldCharType="separate"/>
      </w:r>
      <w:r>
        <w:rPr>
          <w:rFonts w:hint="eastAsia" w:ascii="宋体" w:hAnsi="宋体" w:eastAsia="宋体" w:cs="宋体"/>
          <w:sz w:val="28"/>
          <w:szCs w:val="28"/>
        </w:rPr>
        <w:t>六、 评审方法</w:t>
      </w:r>
      <w:r>
        <w:rPr>
          <w:rFonts w:hint="eastAsia" w:ascii="宋体" w:hAnsi="宋体" w:eastAsia="宋体" w:cs="宋体"/>
          <w:sz w:val="28"/>
          <w:szCs w:val="28"/>
        </w:rPr>
        <w:tab/>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1</w:t>
      </w:r>
      <w:bookmarkStart w:id="65" w:name="_GoBack"/>
      <w:bookmarkEnd w:id="65"/>
    </w:p>
    <w:p w14:paraId="3075CD31">
      <w:pPr>
        <w:pStyle w:val="23"/>
        <w:tabs>
          <w:tab w:val="right" w:leader="dot" w:pos="9071"/>
        </w:tabs>
        <w:spacing w:line="360" w:lineRule="auto"/>
        <w:rPr>
          <w:rFonts w:hint="eastAsia" w:ascii="宋体" w:hAnsi="宋体" w:eastAsia="宋体" w:cs="宋体"/>
          <w:sz w:val="28"/>
          <w:szCs w:val="28"/>
        </w:rPr>
      </w:pPr>
      <w:r>
        <w:fldChar w:fldCharType="begin"/>
      </w:r>
      <w:r>
        <w:instrText xml:space="preserve"> HYPERLINK \l "_Toc25322" </w:instrText>
      </w:r>
      <w:r>
        <w:fldChar w:fldCharType="separate"/>
      </w:r>
      <w:r>
        <w:rPr>
          <w:rFonts w:hint="eastAsia" w:ascii="宋体" w:hAnsi="宋体" w:eastAsia="宋体" w:cs="宋体"/>
          <w:sz w:val="28"/>
          <w:szCs w:val="28"/>
        </w:rPr>
        <w:t>七、 供应商报价须知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_Toc25322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24D8FF7">
      <w:pPr>
        <w:pStyle w:val="23"/>
        <w:tabs>
          <w:tab w:val="right" w:leader="dot" w:pos="9071"/>
        </w:tabs>
        <w:spacing w:line="360" w:lineRule="auto"/>
        <w:rPr>
          <w:rFonts w:hint="eastAsia" w:ascii="宋体" w:hAnsi="宋体" w:eastAsia="宋体" w:cs="宋体"/>
          <w:sz w:val="28"/>
          <w:szCs w:val="28"/>
        </w:rPr>
      </w:pPr>
      <w:r>
        <w:fldChar w:fldCharType="begin"/>
      </w:r>
      <w:r>
        <w:instrText xml:space="preserve"> HYPERLINK \l "_Toc13074" </w:instrText>
      </w:r>
      <w:r>
        <w:fldChar w:fldCharType="separate"/>
      </w:r>
      <w:r>
        <w:rPr>
          <w:rFonts w:hint="eastAsia" w:ascii="宋体" w:hAnsi="宋体" w:eastAsia="宋体" w:cs="宋体"/>
          <w:sz w:val="28"/>
          <w:szCs w:val="28"/>
        </w:rPr>
        <w:t>八、 确定成交人与签订合同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_Toc13074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498D54A">
      <w:pPr>
        <w:pStyle w:val="23"/>
        <w:tabs>
          <w:tab w:val="right" w:leader="dot" w:pos="9071"/>
        </w:tabs>
        <w:spacing w:line="360" w:lineRule="auto"/>
        <w:rPr>
          <w:rFonts w:hint="eastAsia" w:ascii="宋体" w:hAnsi="宋体" w:eastAsia="宋体" w:cs="宋体"/>
          <w:sz w:val="28"/>
          <w:szCs w:val="28"/>
        </w:rPr>
      </w:pPr>
      <w:r>
        <w:fldChar w:fldCharType="begin"/>
      </w:r>
      <w:r>
        <w:instrText xml:space="preserve"> HYPERLINK \l "_Toc25479" </w:instrText>
      </w:r>
      <w:r>
        <w:fldChar w:fldCharType="separate"/>
      </w:r>
      <w:r>
        <w:rPr>
          <w:rFonts w:hint="eastAsia" w:ascii="宋体" w:hAnsi="宋体" w:eastAsia="宋体" w:cs="宋体"/>
          <w:sz w:val="28"/>
          <w:szCs w:val="28"/>
        </w:rPr>
        <w:t>九、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_Toc25479 \h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9D65423">
      <w:pPr>
        <w:spacing w:line="360" w:lineRule="auto"/>
        <w:rPr>
          <w:rFonts w:hint="eastAsia" w:ascii="宋体" w:hAnsi="宋体" w:eastAsia="宋体" w:cs="宋体"/>
          <w:color w:val="000000"/>
          <w:sz w:val="24"/>
          <w:szCs w:val="24"/>
        </w:rPr>
      </w:pPr>
      <w:r>
        <w:rPr>
          <w:rFonts w:hint="eastAsia" w:ascii="宋体" w:hAnsi="宋体" w:eastAsia="宋体" w:cs="宋体"/>
          <w:color w:val="000000"/>
          <w:sz w:val="28"/>
          <w:szCs w:val="28"/>
        </w:rPr>
        <w:fldChar w:fldCharType="end"/>
      </w:r>
      <w:bookmarkStart w:id="0" w:name="_Toc216158623"/>
      <w:bookmarkStart w:id="1" w:name="_Toc363199264"/>
      <w:r>
        <w:rPr>
          <w:rFonts w:hint="eastAsia" w:ascii="宋体" w:hAnsi="宋体" w:eastAsia="宋体" w:cs="宋体"/>
          <w:color w:val="000000"/>
          <w:sz w:val="24"/>
          <w:szCs w:val="24"/>
        </w:rPr>
        <w:br w:type="page"/>
      </w:r>
    </w:p>
    <w:bookmarkEnd w:id="0"/>
    <w:bookmarkEnd w:id="1"/>
    <w:p w14:paraId="5E66BB46">
      <w:pPr>
        <w:pStyle w:val="4"/>
        <w:keepLines/>
        <w:ind w:left="720" w:hanging="720"/>
        <w:jc w:val="center"/>
        <w:rPr>
          <w:rFonts w:hint="eastAsia" w:ascii="宋体" w:hAnsi="宋体" w:eastAsia="宋体" w:cs="宋体"/>
          <w:color w:val="000000"/>
          <w:sz w:val="32"/>
        </w:rPr>
      </w:pPr>
      <w:bookmarkStart w:id="2" w:name="_Toc31977"/>
      <w:r>
        <w:rPr>
          <w:rFonts w:ascii="宋体" w:hAnsi="宋体" w:eastAsia="宋体" w:cs="宋体"/>
          <w:color w:val="000000"/>
          <w:sz w:val="32"/>
        </w:rPr>
        <w:t>一、</w:t>
      </w:r>
      <w:r>
        <w:rPr>
          <w:rFonts w:hint="eastAsia" w:ascii="宋体" w:hAnsi="宋体" w:eastAsia="宋体" w:cs="宋体"/>
          <w:color w:val="000000"/>
          <w:sz w:val="32"/>
        </w:rPr>
        <w:t>磋商公告</w:t>
      </w:r>
      <w:bookmarkEnd w:id="2"/>
    </w:p>
    <w:p w14:paraId="66B1E589">
      <w:pPr>
        <w:pStyle w:val="91"/>
        <w:widowControl w:val="0"/>
        <w:autoSpaceDE w:val="0"/>
        <w:autoSpaceDN w:val="0"/>
        <w:adjustRightInd w:val="0"/>
        <w:snapToGrid w:val="0"/>
        <w:spacing w:before="0" w:after="0" w:line="360" w:lineRule="auto"/>
        <w:jc w:val="both"/>
        <w:rPr>
          <w:rFonts w:hint="eastAsia" w:ascii="宋体" w:hAnsi="宋体" w:eastAsia="宋体" w:cs="宋体"/>
          <w:szCs w:val="24"/>
        </w:rPr>
      </w:pPr>
      <w:bookmarkStart w:id="3" w:name="_Toc15035054"/>
      <w:r>
        <w:rPr>
          <w:rFonts w:hint="eastAsia" w:ascii="宋体" w:hAnsi="宋体" w:eastAsia="宋体" w:cs="宋体"/>
          <w:szCs w:val="24"/>
        </w:rPr>
        <w:t>根据采购需求，合肥综合性科学中心环境研究院对</w:t>
      </w:r>
      <w:r>
        <w:rPr>
          <w:rFonts w:hint="eastAsia" w:ascii="宋体" w:hAnsi="宋体" w:eastAsia="宋体" w:cs="宋体"/>
          <w:spacing w:val="-2"/>
          <w:szCs w:val="24"/>
        </w:rPr>
        <w:t>“</w:t>
      </w:r>
      <w:r>
        <w:rPr>
          <w:rFonts w:ascii="宋体" w:hAnsi="宋体" w:eastAsia="宋体" w:cs="宋体"/>
          <w:szCs w:val="24"/>
        </w:rPr>
        <w:t>高性能微型光谱仪研制及便携式多组分气体检测</w:t>
      </w:r>
      <w:r>
        <w:rPr>
          <w:rFonts w:hint="eastAsia" w:ascii="宋体" w:hAnsi="宋体" w:eastAsia="宋体" w:cs="宋体"/>
          <w:szCs w:val="24"/>
        </w:rPr>
        <w:t>团队定制</w:t>
      </w:r>
      <w:r>
        <w:rPr>
          <w:rFonts w:ascii="宋体" w:hAnsi="宋体" w:eastAsia="宋体" w:cs="宋体"/>
          <w:szCs w:val="24"/>
        </w:rPr>
        <w:t>积分球采购</w:t>
      </w:r>
      <w:r>
        <w:rPr>
          <w:rFonts w:hint="eastAsia" w:ascii="宋体" w:hAnsi="宋体" w:eastAsia="宋体" w:cs="宋体"/>
          <w:spacing w:val="-2"/>
          <w:szCs w:val="24"/>
        </w:rPr>
        <w:t>”项目</w:t>
      </w:r>
      <w:r>
        <w:rPr>
          <w:rFonts w:hint="eastAsia" w:ascii="宋体" w:hAnsi="宋体" w:eastAsia="宋体" w:cs="宋体"/>
          <w:szCs w:val="24"/>
        </w:rPr>
        <w:t>进行竞争性磋商采购，欢迎具备条件的供应商递交响应文件。</w:t>
      </w:r>
    </w:p>
    <w:bookmarkEnd w:id="3"/>
    <w:p w14:paraId="51BFAD82">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一、项目名称及内容</w:t>
      </w:r>
    </w:p>
    <w:p w14:paraId="41702DEA">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1、采购人名称：合肥综合性科学中心环境研究院</w:t>
      </w:r>
    </w:p>
    <w:p w14:paraId="079E541C">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2、采购人地址：</w:t>
      </w:r>
      <w:r>
        <w:rPr>
          <w:rFonts w:hint="eastAsia" w:ascii="宋体" w:hAnsi="宋体" w:eastAsia="宋体" w:cs="宋体"/>
          <w:sz w:val="24"/>
          <w:szCs w:val="24"/>
        </w:rPr>
        <w:t>合肥蜀山经济技术开发区电商园四期E栋</w:t>
      </w:r>
    </w:p>
    <w:p w14:paraId="600D7170">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3、项目名称：合肥综合性科学中心环境研究院定制积分球采购</w:t>
      </w:r>
    </w:p>
    <w:p w14:paraId="7EC5C986">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4、采购内容：</w:t>
      </w:r>
      <w:r>
        <w:rPr>
          <w:rFonts w:ascii="宋体" w:hAnsi="宋体" w:eastAsia="宋体" w:cs="宋体"/>
          <w:kern w:val="0"/>
          <w:sz w:val="24"/>
          <w:szCs w:val="24"/>
        </w:rPr>
        <w:t>合肥综合性科学中心环境研究院高性能微型光谱仪研制及便携式多组分气体检测</w:t>
      </w:r>
      <w:r>
        <w:rPr>
          <w:rFonts w:hint="eastAsia" w:ascii="宋体" w:hAnsi="宋体" w:eastAsia="宋体" w:cs="宋体"/>
          <w:kern w:val="0"/>
          <w:sz w:val="24"/>
          <w:szCs w:val="24"/>
        </w:rPr>
        <w:t>团队定制</w:t>
      </w:r>
      <w:r>
        <w:rPr>
          <w:rFonts w:ascii="宋体" w:hAnsi="宋体" w:eastAsia="宋体" w:cs="宋体"/>
          <w:kern w:val="0"/>
          <w:sz w:val="24"/>
          <w:szCs w:val="24"/>
        </w:rPr>
        <w:t>积分球采购项目，需采购</w:t>
      </w:r>
      <w:r>
        <w:rPr>
          <w:rFonts w:hint="eastAsia" w:ascii="宋体" w:hAnsi="宋体" w:eastAsia="宋体" w:cs="宋体"/>
          <w:kern w:val="0"/>
          <w:sz w:val="24"/>
          <w:szCs w:val="24"/>
        </w:rPr>
        <w:t>定制</w:t>
      </w:r>
      <w:r>
        <w:rPr>
          <w:rFonts w:ascii="宋体" w:hAnsi="宋体" w:eastAsia="宋体" w:cs="宋体"/>
          <w:kern w:val="0"/>
          <w:sz w:val="24"/>
          <w:szCs w:val="24"/>
        </w:rPr>
        <w:t>积分球科研设备，</w:t>
      </w:r>
      <w:r>
        <w:rPr>
          <w:rFonts w:hint="eastAsia" w:ascii="宋体" w:hAnsi="宋体" w:eastAsia="宋体" w:cs="宋体"/>
          <w:kern w:val="0"/>
          <w:sz w:val="24"/>
          <w:szCs w:val="24"/>
        </w:rPr>
        <w:t>数量1套，</w:t>
      </w:r>
      <w:r>
        <w:rPr>
          <w:rFonts w:ascii="宋体" w:hAnsi="宋体" w:eastAsia="宋体" w:cs="宋体"/>
          <w:kern w:val="0"/>
          <w:sz w:val="24"/>
          <w:szCs w:val="24"/>
        </w:rPr>
        <w:t>高频次精准检测光通量、色温、显色指数等核心光学参数，以支撑研发阶段参数实时验证、样品生产阶段合格筛选，满足项目全流程质量管控需求。具体详见采购需求</w:t>
      </w:r>
      <w:r>
        <w:rPr>
          <w:rFonts w:hint="eastAsia" w:ascii="宋体" w:hAnsi="宋体" w:eastAsia="宋体" w:cs="宋体"/>
          <w:kern w:val="0"/>
          <w:sz w:val="24"/>
          <w:szCs w:val="24"/>
        </w:rPr>
        <w:t>。</w:t>
      </w:r>
    </w:p>
    <w:p w14:paraId="04D112D8">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5、项目地点：合肥蜀山经济技术开发区电商园四期E栋，具体以采购人指定地点为准。</w:t>
      </w:r>
    </w:p>
    <w:p w14:paraId="63CC9101">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二、参与方式</w:t>
      </w:r>
    </w:p>
    <w:p w14:paraId="39E3B778">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1、采购文件获取：供应商从合肥综合性科学中心环境研究院官网采购专栏（http://www.hfioe.cn/?c=</w:t>
      </w:r>
      <w:r>
        <w:rPr>
          <w:rFonts w:hint="eastAsia" w:ascii="宋体" w:hAnsi="宋体" w:eastAsia="宋体" w:cs="宋体"/>
          <w:sz w:val="24"/>
          <w:szCs w:val="24"/>
          <w:lang w:val="en-US" w:eastAsia="zh-CN"/>
        </w:rPr>
        <w:t>5</w:t>
      </w:r>
      <w:r>
        <w:rPr>
          <w:rFonts w:hint="eastAsia" w:ascii="宋体" w:hAnsi="宋体" w:eastAsia="宋体" w:cs="宋体"/>
          <w:sz w:val="24"/>
          <w:szCs w:val="24"/>
        </w:rPr>
        <w:t>6）自行下载采购文件。</w:t>
      </w:r>
    </w:p>
    <w:p w14:paraId="700243D8">
      <w:pPr>
        <w:pStyle w:val="16"/>
        <w:spacing w:line="360" w:lineRule="auto"/>
        <w:ind w:left="216" w:leftChars="103"/>
        <w:rPr>
          <w:rFonts w:hint="eastAsia" w:hAnsi="宋体" w:eastAsia="宋体" w:cs="宋体"/>
          <w:sz w:val="24"/>
          <w:szCs w:val="24"/>
        </w:rPr>
      </w:pPr>
      <w:r>
        <w:rPr>
          <w:rFonts w:hint="eastAsia" w:hAnsi="宋体" w:eastAsia="宋体" w:cs="宋体"/>
          <w:sz w:val="24"/>
          <w:szCs w:val="24"/>
        </w:rPr>
        <w:t>2、</w:t>
      </w:r>
      <w:r>
        <w:rPr>
          <w:rFonts w:hint="eastAsia" w:hAnsi="宋体" w:eastAsia="宋体" w:cs="宋体"/>
          <w:b/>
          <w:bCs/>
          <w:sz w:val="24"/>
          <w:szCs w:val="24"/>
        </w:rPr>
        <w:t>响应文件递交截止时间：</w:t>
      </w:r>
      <w:r>
        <w:rPr>
          <w:rFonts w:hint="eastAsia" w:hAnsi="宋体" w:eastAsia="宋体" w:cs="宋体"/>
          <w:sz w:val="24"/>
          <w:szCs w:val="24"/>
        </w:rPr>
        <w:t>2026年5月7日9：00（北京时间）</w:t>
      </w:r>
    </w:p>
    <w:p w14:paraId="21F199BA">
      <w:pPr>
        <w:pStyle w:val="16"/>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3、响应文件递交：</w:t>
      </w:r>
    </w:p>
    <w:p w14:paraId="4CA3298B">
      <w:pPr>
        <w:pStyle w:val="16"/>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递交地点：合肥市蜀山区湖光路电商园四期E栋4楼407室</w:t>
      </w:r>
    </w:p>
    <w:p w14:paraId="2A7DA372">
      <w:pPr>
        <w:pStyle w:val="16"/>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 xml:space="preserve">递交方式：供应商将密封完好的响应文件送达至或邮递至指定地点 </w:t>
      </w:r>
    </w:p>
    <w:p w14:paraId="30F4201C">
      <w:pPr>
        <w:pStyle w:val="16"/>
        <w:adjustRightInd w:val="0"/>
        <w:snapToGrid w:val="0"/>
        <w:spacing w:line="360" w:lineRule="auto"/>
        <w:ind w:left="216" w:leftChars="103"/>
        <w:rPr>
          <w:rFonts w:hint="eastAsia" w:hAnsi="宋体" w:eastAsia="宋体" w:cs="宋体"/>
          <w:b/>
          <w:bCs/>
          <w:sz w:val="24"/>
          <w:szCs w:val="24"/>
        </w:rPr>
      </w:pPr>
      <w:r>
        <w:rPr>
          <w:rFonts w:hint="eastAsia" w:hAnsi="宋体" w:eastAsia="宋体" w:cs="宋体"/>
          <w:b/>
          <w:sz w:val="24"/>
          <w:szCs w:val="24"/>
        </w:rPr>
        <w:t>备注</w:t>
      </w:r>
      <w:r>
        <w:rPr>
          <w:rFonts w:hint="eastAsia" w:hAnsi="宋体" w:eastAsia="宋体" w:cs="宋体"/>
          <w:sz w:val="24"/>
          <w:szCs w:val="24"/>
        </w:rPr>
        <w:t>：逾期送达的或未送达指定地点的响应文件，采购人不予接收</w:t>
      </w:r>
    </w:p>
    <w:p w14:paraId="2080A7E4">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三、</w:t>
      </w:r>
      <w:bookmarkStart w:id="4" w:name="_Toc15035055"/>
      <w:r>
        <w:rPr>
          <w:rFonts w:hint="eastAsia" w:ascii="宋体" w:hAnsi="宋体" w:eastAsia="宋体" w:cs="宋体"/>
          <w:b/>
          <w:bCs/>
          <w:sz w:val="24"/>
          <w:szCs w:val="24"/>
        </w:rPr>
        <w:t>供应商资格要求</w:t>
      </w:r>
      <w:bookmarkEnd w:id="4"/>
    </w:p>
    <w:p w14:paraId="02B5A7E1">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1.满足《中华人民共和国政府采购法》第二十二条规定；</w:t>
      </w:r>
    </w:p>
    <w:p w14:paraId="49530126">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2.单位负责人为同一人或者存在直接控股、管理关系的不同供应商，不得参加同一合同项下的采购活动；</w:t>
      </w:r>
    </w:p>
    <w:p w14:paraId="105FDFBB">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3.截至提交响应文件截止时间，供应商（不含其不具有独立法人资格的分支机构）存在下列有效情形之一的，其响应文件按无效处理。</w:t>
      </w:r>
    </w:p>
    <w:p w14:paraId="4916C301">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0943CE70">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095366B2">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5F97837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529C67E4">
      <w:pPr>
        <w:autoSpaceDE w:val="0"/>
        <w:autoSpaceDN w:val="0"/>
        <w:adjustRightInd w:val="0"/>
        <w:snapToGrid w:val="0"/>
        <w:spacing w:line="360" w:lineRule="auto"/>
        <w:ind w:firstLine="218" w:firstLineChars="91"/>
        <w:outlineLvl w:val="1"/>
        <w:rPr>
          <w:rFonts w:hint="eastAsia" w:ascii="宋体" w:hAnsi="宋体" w:eastAsia="宋体" w:cs="宋体"/>
          <w:sz w:val="24"/>
          <w:szCs w:val="24"/>
        </w:rPr>
      </w:pPr>
      <w:r>
        <w:rPr>
          <w:rFonts w:hint="eastAsia" w:ascii="宋体" w:hAnsi="宋体" w:eastAsia="宋体" w:cs="宋体"/>
          <w:bCs/>
          <w:sz w:val="24"/>
          <w:szCs w:val="24"/>
        </w:rPr>
        <w:t>4.本项目不接受联合体响应。</w:t>
      </w:r>
    </w:p>
    <w:p w14:paraId="554A7DFA">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四、联系方式</w:t>
      </w:r>
    </w:p>
    <w:p w14:paraId="1C45EC66">
      <w:pPr>
        <w:autoSpaceDE w:val="0"/>
        <w:autoSpaceDN w:val="0"/>
        <w:adjustRightInd w:val="0"/>
        <w:snapToGrid w:val="0"/>
        <w:spacing w:line="360" w:lineRule="auto"/>
        <w:jc w:val="left"/>
        <w:rPr>
          <w:rFonts w:hint="eastAsia" w:ascii="宋体" w:hAnsi="宋体" w:eastAsia="宋体" w:cs="宋体"/>
          <w:sz w:val="24"/>
          <w:szCs w:val="24"/>
        </w:rPr>
      </w:pPr>
      <w:r>
        <w:rPr>
          <w:rFonts w:ascii="宋体" w:hAnsi="宋体" w:eastAsia="宋体" w:cs="宋体"/>
          <w:sz w:val="24"/>
          <w:szCs w:val="24"/>
        </w:rPr>
        <w:t>联系人：张老师</w:t>
      </w:r>
    </w:p>
    <w:p w14:paraId="418AD168">
      <w:pPr>
        <w:autoSpaceDE w:val="0"/>
        <w:autoSpaceDN w:val="0"/>
        <w:adjustRightInd w:val="0"/>
        <w:snapToGrid w:val="0"/>
        <w:spacing w:line="360" w:lineRule="auto"/>
        <w:jc w:val="left"/>
        <w:rPr>
          <w:rFonts w:hint="eastAsia" w:ascii="宋体" w:hAnsi="宋体" w:eastAsia="宋体" w:cs="宋体"/>
          <w:sz w:val="24"/>
          <w:szCs w:val="24"/>
        </w:rPr>
      </w:pPr>
      <w:r>
        <w:rPr>
          <w:rFonts w:ascii="宋体" w:hAnsi="宋体" w:eastAsia="宋体" w:cs="宋体"/>
          <w:sz w:val="24"/>
          <w:szCs w:val="24"/>
        </w:rPr>
        <w:t>联系电话：19159138011</w:t>
      </w:r>
    </w:p>
    <w:p w14:paraId="05906025">
      <w:pPr>
        <w:autoSpaceDE w:val="0"/>
        <w:autoSpaceDN w:val="0"/>
        <w:adjustRightInd w:val="0"/>
        <w:snapToGrid w:val="0"/>
        <w:spacing w:line="360" w:lineRule="auto"/>
        <w:jc w:val="left"/>
        <w:rPr>
          <w:rFonts w:hint="eastAsia" w:ascii="宋体" w:hAnsi="宋体" w:eastAsia="宋体" w:cs="宋体"/>
          <w:sz w:val="24"/>
          <w:szCs w:val="24"/>
        </w:rPr>
      </w:pPr>
      <w:r>
        <w:rPr>
          <w:rFonts w:ascii="宋体" w:hAnsi="宋体" w:eastAsia="宋体" w:cs="宋体"/>
          <w:sz w:val="24"/>
          <w:szCs w:val="24"/>
        </w:rPr>
        <w:t>电子邮箱：zh</w:t>
      </w:r>
      <w:r>
        <w:rPr>
          <w:rFonts w:hint="eastAsia" w:ascii="宋体" w:hAnsi="宋体" w:eastAsia="宋体" w:cs="宋体"/>
          <w:sz w:val="24"/>
          <w:szCs w:val="24"/>
        </w:rPr>
        <w:t>anghongming</w:t>
      </w:r>
      <w:r>
        <w:rPr>
          <w:rFonts w:ascii="宋体" w:hAnsi="宋体" w:eastAsia="宋体" w:cs="宋体"/>
          <w:sz w:val="24"/>
          <w:szCs w:val="24"/>
        </w:rPr>
        <w:t>001@hfioe.cn</w:t>
      </w:r>
    </w:p>
    <w:p w14:paraId="79E7F5C7">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五、评审办法：</w:t>
      </w:r>
    </w:p>
    <w:p w14:paraId="52CCD571">
      <w:pPr>
        <w:pStyle w:val="16"/>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综合评分法。</w:t>
      </w:r>
    </w:p>
    <w:p w14:paraId="17253D86">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六、其他事项说明</w:t>
      </w:r>
    </w:p>
    <w:p w14:paraId="0AB5FF9F">
      <w:pPr>
        <w:pStyle w:val="16"/>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1、供应商在采购响应过程中有任何疑问或问题，请直接与联系人联系。</w:t>
      </w:r>
    </w:p>
    <w:p w14:paraId="031C243F">
      <w:pPr>
        <w:pStyle w:val="16"/>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2、请供应商于</w:t>
      </w:r>
      <w:r>
        <w:rPr>
          <w:rFonts w:hint="eastAsia" w:hAnsi="宋体" w:eastAsia="宋体" w:cs="宋体"/>
          <w:b/>
          <w:bCs/>
          <w:sz w:val="24"/>
          <w:szCs w:val="24"/>
        </w:rPr>
        <w:t>响应文件递交截止时间</w:t>
      </w:r>
      <w:r>
        <w:rPr>
          <w:rFonts w:hint="eastAsia" w:hAnsi="宋体" w:eastAsia="宋体" w:cs="宋体"/>
          <w:sz w:val="24"/>
          <w:szCs w:val="24"/>
        </w:rPr>
        <w:t>前，将密封完好的响应文件送达至或邮递至指定地点 ，</w:t>
      </w:r>
      <w:r>
        <w:rPr>
          <w:rFonts w:hint="eastAsia" w:hAnsi="宋体" w:eastAsia="宋体" w:cs="宋体"/>
          <w:b/>
          <w:sz w:val="24"/>
          <w:szCs w:val="24"/>
        </w:rPr>
        <w:t>逾期将不予接收</w:t>
      </w:r>
      <w:r>
        <w:rPr>
          <w:rFonts w:hint="eastAsia" w:hAnsi="宋体" w:eastAsia="宋体" w:cs="宋体"/>
          <w:sz w:val="24"/>
          <w:szCs w:val="24"/>
        </w:rPr>
        <w:t>。</w:t>
      </w:r>
    </w:p>
    <w:p w14:paraId="50A2A884">
      <w:pPr>
        <w:spacing w:line="360" w:lineRule="auto"/>
        <w:jc w:val="left"/>
        <w:rPr>
          <w:rFonts w:hint="eastAsia" w:ascii="宋体" w:hAnsi="宋体" w:eastAsia="宋体" w:cs="宋体"/>
          <w:bCs/>
          <w:kern w:val="0"/>
          <w:sz w:val="28"/>
          <w:szCs w:val="28"/>
        </w:rPr>
        <w:sectPr>
          <w:headerReference r:id="rId5" w:type="default"/>
          <w:footerReference r:id="rId6" w:type="default"/>
          <w:footnotePr>
            <w:numRestart w:val="eachPage"/>
          </w:footnotePr>
          <w:pgSz w:w="11907" w:h="16840"/>
          <w:pgMar w:top="1985" w:right="1418" w:bottom="1985" w:left="1418" w:header="1361" w:footer="850" w:gutter="0"/>
          <w:pgNumType w:start="1"/>
          <w:cols w:space="720" w:num="1"/>
          <w:docGrid w:linePitch="286" w:charSpace="0"/>
        </w:sectPr>
      </w:pPr>
    </w:p>
    <w:p w14:paraId="0B27BD94">
      <w:pPr>
        <w:pStyle w:val="4"/>
        <w:keepLines/>
        <w:ind w:left="720" w:hanging="720"/>
        <w:jc w:val="center"/>
        <w:rPr>
          <w:rFonts w:hint="eastAsia" w:ascii="宋体" w:hAnsi="宋体" w:eastAsia="宋体" w:cs="宋体"/>
          <w:color w:val="000000"/>
          <w:sz w:val="32"/>
        </w:rPr>
      </w:pPr>
      <w:bookmarkStart w:id="5" w:name="_Toc21667"/>
      <w:r>
        <w:rPr>
          <w:rFonts w:ascii="宋体" w:hAnsi="宋体" w:eastAsia="宋体" w:cs="宋体"/>
          <w:color w:val="000000"/>
          <w:sz w:val="32"/>
        </w:rPr>
        <w:t>二、</w:t>
      </w:r>
      <w:r>
        <w:rPr>
          <w:rFonts w:hint="eastAsia" w:ascii="宋体" w:hAnsi="宋体" w:eastAsia="宋体" w:cs="宋体"/>
          <w:color w:val="000000"/>
          <w:sz w:val="32"/>
        </w:rPr>
        <w:t>供应商须知</w:t>
      </w:r>
      <w:bookmarkEnd w:id="5"/>
    </w:p>
    <w:tbl>
      <w:tblPr>
        <w:tblStyle w:val="32"/>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2DC4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0EA08047">
            <w:pPr>
              <w:spacing w:line="440" w:lineRule="exact"/>
              <w:jc w:val="center"/>
              <w:rPr>
                <w:rFonts w:hint="eastAsia" w:ascii="宋体" w:hAnsi="宋体" w:eastAsia="宋体" w:cs="宋体"/>
                <w:b/>
                <w:sz w:val="24"/>
              </w:rPr>
            </w:pPr>
            <w:bookmarkStart w:id="6" w:name="_Toc363199265"/>
            <w:bookmarkStart w:id="7" w:name="_Toc216158624"/>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3E65EF65">
            <w:pPr>
              <w:spacing w:line="440" w:lineRule="exact"/>
              <w:jc w:val="center"/>
              <w:rPr>
                <w:rFonts w:hint="eastAsia"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679DDA18">
            <w:pPr>
              <w:spacing w:line="440" w:lineRule="exact"/>
              <w:jc w:val="center"/>
              <w:rPr>
                <w:rFonts w:hint="eastAsia" w:ascii="宋体" w:hAnsi="宋体" w:eastAsia="宋体" w:cs="宋体"/>
                <w:b/>
                <w:sz w:val="24"/>
              </w:rPr>
            </w:pPr>
            <w:r>
              <w:rPr>
                <w:rFonts w:hint="eastAsia" w:ascii="宋体" w:hAnsi="宋体" w:eastAsia="宋体" w:cs="宋体"/>
                <w:b/>
                <w:sz w:val="24"/>
              </w:rPr>
              <w:t>说明及要求</w:t>
            </w:r>
          </w:p>
        </w:tc>
      </w:tr>
      <w:tr w14:paraId="25A2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E34393C">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6484B5D8">
            <w:pPr>
              <w:spacing w:line="440" w:lineRule="exact"/>
              <w:jc w:val="center"/>
              <w:rPr>
                <w:rFonts w:hint="eastAsia"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524113D5">
            <w:pPr>
              <w:spacing w:line="440" w:lineRule="exact"/>
              <w:jc w:val="left"/>
              <w:rPr>
                <w:rFonts w:hint="eastAsia" w:ascii="宋体" w:hAnsi="宋体" w:eastAsia="宋体" w:cs="宋体"/>
                <w:sz w:val="24"/>
              </w:rPr>
            </w:pPr>
            <w:r>
              <w:rPr>
                <w:rFonts w:hint="eastAsia" w:ascii="宋体" w:hAnsi="宋体" w:eastAsia="宋体" w:cs="宋体"/>
                <w:kern w:val="0"/>
                <w:sz w:val="24"/>
                <w:szCs w:val="24"/>
              </w:rPr>
              <w:t>合肥综合性科学中心环境研究院</w:t>
            </w:r>
          </w:p>
        </w:tc>
      </w:tr>
      <w:tr w14:paraId="5AB9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D370C32">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3DBB9EB">
            <w:pPr>
              <w:spacing w:line="440" w:lineRule="exact"/>
              <w:jc w:val="center"/>
              <w:rPr>
                <w:rFonts w:hint="eastAsia"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4F7871F8">
            <w:pPr>
              <w:adjustRightInd w:val="0"/>
              <w:snapToGrid w:val="0"/>
              <w:spacing w:line="440" w:lineRule="exact"/>
              <w:rPr>
                <w:rFonts w:hint="eastAsia" w:ascii="宋体" w:hAnsi="宋体" w:eastAsia="宋体" w:cs="宋体"/>
                <w:sz w:val="24"/>
              </w:rPr>
            </w:pPr>
            <w:r>
              <w:rPr>
                <w:rFonts w:hint="eastAsia" w:ascii="宋体" w:hAnsi="宋体" w:eastAsia="宋体" w:cs="宋体"/>
                <w:sz w:val="24"/>
              </w:rPr>
              <w:t>详见磋商公告</w:t>
            </w:r>
          </w:p>
        </w:tc>
      </w:tr>
      <w:tr w14:paraId="61E2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807FB4B">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35402AF6">
            <w:pPr>
              <w:spacing w:line="440" w:lineRule="exact"/>
              <w:jc w:val="center"/>
              <w:rPr>
                <w:rFonts w:hint="eastAsia"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9BCFA7A">
            <w:pPr>
              <w:spacing w:line="440" w:lineRule="exact"/>
              <w:jc w:val="left"/>
              <w:rPr>
                <w:rFonts w:hint="eastAsia" w:ascii="宋体" w:hAnsi="宋体" w:eastAsia="宋体" w:cs="宋体"/>
                <w:sz w:val="24"/>
                <w:u w:val="single"/>
              </w:rPr>
            </w:pPr>
            <w:r>
              <w:rPr>
                <w:rFonts w:hint="eastAsia" w:ascii="宋体" w:hAnsi="宋体" w:eastAsia="宋体" w:cs="宋体"/>
                <w:sz w:val="24"/>
              </w:rPr>
              <w:t>详见磋商公告</w:t>
            </w:r>
          </w:p>
        </w:tc>
      </w:tr>
      <w:tr w14:paraId="016E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96860B4">
            <w:pPr>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7452B4F3">
            <w:pPr>
              <w:spacing w:line="440" w:lineRule="exact"/>
              <w:jc w:val="center"/>
              <w:rPr>
                <w:rFonts w:hint="eastAsia"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23F4CD22">
            <w:pPr>
              <w:spacing w:line="440" w:lineRule="exact"/>
              <w:jc w:val="left"/>
              <w:rPr>
                <w:rFonts w:hint="eastAsia" w:ascii="宋体" w:hAnsi="宋体" w:eastAsia="宋体" w:cs="宋体"/>
                <w:sz w:val="24"/>
              </w:rPr>
            </w:pPr>
            <w:r>
              <w:rPr>
                <w:rFonts w:hint="eastAsia" w:ascii="宋体" w:hAnsi="宋体" w:eastAsia="宋体" w:cs="宋体"/>
                <w:sz w:val="24"/>
              </w:rPr>
              <w:t>16万元</w:t>
            </w:r>
          </w:p>
        </w:tc>
      </w:tr>
      <w:tr w14:paraId="1D21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14FE84A">
            <w:pPr>
              <w:spacing w:line="440" w:lineRule="exact"/>
              <w:jc w:val="center"/>
              <w:rPr>
                <w:rFonts w:hint="eastAsia"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718F223E">
            <w:pPr>
              <w:spacing w:line="440" w:lineRule="exact"/>
              <w:jc w:val="center"/>
              <w:rPr>
                <w:rFonts w:hint="eastAsia" w:ascii="宋体" w:hAnsi="宋体" w:eastAsia="宋体" w:cs="宋体"/>
                <w:sz w:val="24"/>
              </w:rPr>
            </w:pPr>
            <w:r>
              <w:rPr>
                <w:rFonts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264B92F">
            <w:pPr>
              <w:spacing w:line="440" w:lineRule="exact"/>
              <w:rPr>
                <w:rFonts w:hint="eastAsia" w:ascii="宋体" w:hAnsi="宋体" w:eastAsia="宋体" w:cs="宋体"/>
                <w:sz w:val="24"/>
              </w:rPr>
            </w:pPr>
            <w:r>
              <w:rPr>
                <w:rFonts w:ascii="宋体" w:hAnsi="宋体" w:eastAsia="宋体" w:cs="宋体"/>
                <w:sz w:val="24"/>
              </w:rPr>
              <w:t>合同签订后，接采购人通120 日历天内完成交货、安装、调试、验收合格并交付使用。</w:t>
            </w:r>
          </w:p>
        </w:tc>
      </w:tr>
      <w:tr w14:paraId="51D3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E7263B7">
            <w:pPr>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25681948">
            <w:pPr>
              <w:spacing w:line="440" w:lineRule="exact"/>
              <w:jc w:val="center"/>
              <w:rPr>
                <w:rFonts w:hint="eastAsia" w:ascii="宋体" w:hAnsi="宋体" w:eastAsia="宋体" w:cs="宋体"/>
                <w:sz w:val="24"/>
              </w:rPr>
            </w:pPr>
            <w:r>
              <w:rPr>
                <w:rFonts w:hint="eastAsia" w:ascii="宋体" w:hAnsi="宋体" w:eastAsia="宋体" w:cs="宋体"/>
                <w:sz w:val="24"/>
              </w:rPr>
              <w:t>项目地点</w:t>
            </w:r>
          </w:p>
        </w:tc>
        <w:tc>
          <w:tcPr>
            <w:tcW w:w="6644" w:type="dxa"/>
            <w:tcBorders>
              <w:top w:val="single" w:color="auto" w:sz="4" w:space="0"/>
              <w:left w:val="single" w:color="auto" w:sz="4" w:space="0"/>
              <w:bottom w:val="single" w:color="auto" w:sz="4" w:space="0"/>
              <w:right w:val="single" w:color="auto" w:sz="4" w:space="0"/>
            </w:tcBorders>
            <w:vAlign w:val="center"/>
          </w:tcPr>
          <w:p w14:paraId="259EA2AB">
            <w:pPr>
              <w:spacing w:line="440" w:lineRule="exact"/>
              <w:rPr>
                <w:rFonts w:hint="eastAsia" w:ascii="宋体" w:hAnsi="宋体" w:eastAsia="宋体" w:cs="宋体"/>
                <w:sz w:val="24"/>
              </w:rPr>
            </w:pPr>
            <w:r>
              <w:rPr>
                <w:rFonts w:hint="eastAsia" w:ascii="宋体" w:hAnsi="宋体" w:eastAsia="宋体" w:cs="宋体"/>
                <w:sz w:val="24"/>
                <w:szCs w:val="24"/>
              </w:rPr>
              <w:t>合肥市蜀山区湖光路电商园四期E楼，采购人制定地点</w:t>
            </w:r>
          </w:p>
        </w:tc>
      </w:tr>
      <w:tr w14:paraId="7670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151CCAC">
            <w:pPr>
              <w:spacing w:line="440" w:lineRule="exact"/>
              <w:jc w:val="center"/>
              <w:rPr>
                <w:rFonts w:hint="eastAsia"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2A25B428">
            <w:pPr>
              <w:spacing w:line="440" w:lineRule="exact"/>
              <w:jc w:val="center"/>
              <w:rPr>
                <w:rFonts w:hint="eastAsia"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037D3BED">
            <w:pPr>
              <w:spacing w:line="440" w:lineRule="exact"/>
              <w:jc w:val="left"/>
              <w:rPr>
                <w:rFonts w:hint="eastAsia" w:ascii="宋体" w:hAnsi="宋体" w:eastAsia="宋体" w:cs="宋体"/>
                <w:sz w:val="24"/>
              </w:rPr>
            </w:pPr>
            <w:r>
              <w:rPr>
                <w:rFonts w:hint="eastAsia" w:ascii="宋体" w:hAnsi="宋体" w:eastAsia="宋体" w:cs="宋体"/>
                <w:sz w:val="24"/>
              </w:rPr>
              <w:t>达到验收合格标准</w:t>
            </w:r>
          </w:p>
        </w:tc>
      </w:tr>
      <w:tr w14:paraId="7415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8F59B1E">
            <w:pPr>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614CC050">
            <w:pPr>
              <w:spacing w:line="440" w:lineRule="exact"/>
              <w:jc w:val="center"/>
              <w:rPr>
                <w:rFonts w:hint="eastAsia"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587AA4E9">
            <w:pPr>
              <w:rPr>
                <w:rFonts w:hint="eastAsia" w:ascii="宋体" w:hAnsi="宋体" w:eastAsia="宋体" w:cs="宋体"/>
                <w:sz w:val="24"/>
              </w:rPr>
            </w:pPr>
            <w:r>
              <w:rPr>
                <w:rFonts w:ascii="宋体" w:hAnsi="宋体" w:eastAsia="宋体" w:cs="宋体"/>
                <w:sz w:val="24"/>
              </w:rPr>
              <w:t>合同签订后支付合同价款的</w:t>
            </w:r>
            <w:r>
              <w:rPr>
                <w:rFonts w:hint="eastAsia" w:ascii="宋体" w:hAnsi="宋体" w:eastAsia="宋体" w:cs="宋体"/>
                <w:sz w:val="24"/>
              </w:rPr>
              <w:t>2</w:t>
            </w:r>
            <w:r>
              <w:rPr>
                <w:rFonts w:ascii="宋体" w:hAnsi="宋体" w:eastAsia="宋体" w:cs="宋体"/>
                <w:sz w:val="24"/>
              </w:rPr>
              <w:t>0%作为预付款；货到并安装验收合格后支付剩余合同价款</w:t>
            </w:r>
            <w:r>
              <w:rPr>
                <w:rFonts w:hint="eastAsia" w:ascii="宋体" w:hAnsi="宋体" w:eastAsia="宋体" w:cs="宋体"/>
                <w:sz w:val="24"/>
              </w:rPr>
              <w:t>7</w:t>
            </w:r>
            <w:r>
              <w:rPr>
                <w:rFonts w:ascii="宋体" w:hAnsi="宋体" w:eastAsia="宋体" w:cs="宋体"/>
                <w:sz w:val="24"/>
              </w:rPr>
              <w:t>7%，剩余3%作为质保金于质保期结束后支付。</w:t>
            </w:r>
          </w:p>
        </w:tc>
      </w:tr>
      <w:tr w14:paraId="6863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45ECCC">
            <w:pPr>
              <w:spacing w:line="440" w:lineRule="exact"/>
              <w:jc w:val="center"/>
              <w:rPr>
                <w:rFonts w:hint="eastAsia"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39A3C07">
            <w:pPr>
              <w:spacing w:line="440" w:lineRule="exact"/>
              <w:jc w:val="center"/>
              <w:rPr>
                <w:rFonts w:hint="eastAsia"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EFDC45C">
            <w:pPr>
              <w:spacing w:line="440" w:lineRule="exact"/>
              <w:jc w:val="left"/>
              <w:rPr>
                <w:rFonts w:hint="eastAsia" w:ascii="宋体" w:hAnsi="宋体" w:eastAsia="宋体" w:cs="宋体"/>
                <w:sz w:val="24"/>
              </w:rPr>
            </w:pPr>
            <w:r>
              <w:rPr>
                <w:rFonts w:hint="eastAsia" w:ascii="宋体" w:hAnsi="宋体" w:eastAsia="宋体" w:cs="宋体"/>
                <w:sz w:val="24"/>
              </w:rPr>
              <w:t>无</w:t>
            </w:r>
          </w:p>
        </w:tc>
      </w:tr>
      <w:tr w14:paraId="47A1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ADC1B86">
            <w:pPr>
              <w:spacing w:line="440" w:lineRule="exact"/>
              <w:jc w:val="center"/>
              <w:rPr>
                <w:rFonts w:hint="eastAsia"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2918C1F1">
            <w:pPr>
              <w:spacing w:line="440" w:lineRule="exact"/>
              <w:jc w:val="center"/>
              <w:rPr>
                <w:rFonts w:hint="eastAsia"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35D5015C">
            <w:pPr>
              <w:spacing w:line="440" w:lineRule="exact"/>
              <w:rPr>
                <w:rFonts w:hint="eastAsia" w:ascii="宋体" w:hAnsi="宋体" w:eastAsia="宋体" w:cs="宋体"/>
                <w:sz w:val="24"/>
              </w:rPr>
            </w:pPr>
            <w:r>
              <w:rPr>
                <w:rFonts w:hint="eastAsia" w:ascii="宋体" w:hAnsi="宋体" w:eastAsia="宋体" w:cs="宋体"/>
                <w:sz w:val="24"/>
              </w:rPr>
              <w:t>无</w:t>
            </w:r>
          </w:p>
        </w:tc>
      </w:tr>
      <w:tr w14:paraId="191A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AEE532A">
            <w:pPr>
              <w:spacing w:line="440" w:lineRule="exact"/>
              <w:jc w:val="center"/>
              <w:rPr>
                <w:rFonts w:hint="eastAsia"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13F92E0E">
            <w:pPr>
              <w:spacing w:line="440" w:lineRule="exact"/>
              <w:jc w:val="center"/>
              <w:rPr>
                <w:rFonts w:hint="eastAsia"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5968809D">
            <w:pPr>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567B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7909EC8">
            <w:pPr>
              <w:spacing w:line="440" w:lineRule="exact"/>
              <w:jc w:val="center"/>
              <w:rPr>
                <w:rFonts w:hint="eastAsia"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42282324">
            <w:pPr>
              <w:spacing w:line="440" w:lineRule="exact"/>
              <w:jc w:val="center"/>
              <w:rPr>
                <w:rFonts w:hint="eastAsia"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18D8F6AB">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5788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5D1444A">
            <w:pPr>
              <w:spacing w:line="440" w:lineRule="exact"/>
              <w:jc w:val="center"/>
              <w:rPr>
                <w:rFonts w:hint="eastAsia"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2835C338">
            <w:pPr>
              <w:spacing w:line="440" w:lineRule="exact"/>
              <w:jc w:val="center"/>
              <w:rPr>
                <w:rFonts w:hint="eastAsia"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318F0A3F">
            <w:pPr>
              <w:topLinePunct/>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5D00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6B87DBE">
            <w:pPr>
              <w:spacing w:line="440" w:lineRule="exact"/>
              <w:jc w:val="center"/>
              <w:rPr>
                <w:rFonts w:hint="eastAsia" w:ascii="宋体" w:hAnsi="宋体" w:eastAsia="宋体" w:cs="宋体"/>
                <w:sz w:val="24"/>
              </w:rPr>
            </w:pPr>
            <w:r>
              <w:rPr>
                <w:rFonts w:hint="eastAsia" w:ascii="宋体" w:hAnsi="宋体"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5EBC9FEA">
            <w:pPr>
              <w:spacing w:line="440" w:lineRule="exact"/>
              <w:jc w:val="center"/>
              <w:rPr>
                <w:rFonts w:hint="eastAsia"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054FAF33">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530D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797B34A">
            <w:pPr>
              <w:spacing w:line="440" w:lineRule="exact"/>
              <w:jc w:val="center"/>
              <w:rPr>
                <w:rFonts w:hint="eastAsia" w:ascii="宋体" w:hAnsi="宋体" w:eastAsia="宋体" w:cs="宋体"/>
                <w:sz w:val="24"/>
              </w:rPr>
            </w:pPr>
            <w:r>
              <w:rPr>
                <w:rFonts w:hint="eastAsia" w:ascii="宋体" w:hAnsi="宋体"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61C5CC7D">
            <w:pPr>
              <w:spacing w:line="440" w:lineRule="exact"/>
              <w:jc w:val="center"/>
              <w:rPr>
                <w:rFonts w:hint="eastAsia"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C42B07F">
            <w:pPr>
              <w:numPr>
                <w:ilvl w:val="0"/>
                <w:numId w:val="2"/>
              </w:numPr>
              <w:spacing w:line="440" w:lineRule="exact"/>
              <w:jc w:val="left"/>
              <w:rPr>
                <w:rFonts w:hint="eastAsia" w:ascii="宋体" w:hAnsi="宋体" w:eastAsia="宋体" w:cs="宋体"/>
                <w:sz w:val="24"/>
              </w:rPr>
            </w:pPr>
            <w:r>
              <w:rPr>
                <w:rFonts w:hint="eastAsia" w:ascii="宋体" w:hAnsi="宋体" w:eastAsia="宋体" w:cs="宋体"/>
                <w:sz w:val="24"/>
              </w:rPr>
              <w:t>响应文件须按照第九章的响应文件格式编制和签字盖章，并密封。</w:t>
            </w:r>
          </w:p>
          <w:p w14:paraId="2579F738">
            <w:pPr>
              <w:spacing w:line="440" w:lineRule="exact"/>
              <w:jc w:val="left"/>
              <w:rPr>
                <w:rFonts w:hint="eastAsia"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w:t>
            </w:r>
            <w:r>
              <w:rPr>
                <w:rFonts w:ascii="宋体" w:hAnsi="宋体" w:eastAsia="宋体" w:cs="宋体"/>
                <w:b/>
                <w:bCs/>
                <w:sz w:val="24"/>
              </w:rPr>
              <w:t>含</w:t>
            </w:r>
            <w:r>
              <w:rPr>
                <w:rFonts w:hint="eastAsia" w:ascii="宋体" w:hAnsi="宋体" w:eastAsia="宋体" w:cs="宋体"/>
                <w:b/>
                <w:bCs/>
                <w:sz w:val="24"/>
              </w:rPr>
              <w:t>光盘或U盘</w:t>
            </w:r>
            <w:r>
              <w:rPr>
                <w:rFonts w:ascii="宋体" w:hAnsi="宋体" w:eastAsia="宋体" w:cs="宋体"/>
                <w:b/>
                <w:bCs/>
                <w:sz w:val="24"/>
              </w:rPr>
              <w:t>电子版一份，须与纸质响应文件保持一致</w:t>
            </w:r>
            <w:r>
              <w:rPr>
                <w:rFonts w:hint="eastAsia" w:ascii="宋体" w:hAnsi="宋体" w:eastAsia="宋体" w:cs="宋体"/>
                <w:b/>
                <w:bCs/>
                <w:sz w:val="24"/>
              </w:rPr>
              <w:t>）</w:t>
            </w:r>
            <w:r>
              <w:rPr>
                <w:rFonts w:hint="eastAsia" w:ascii="宋体" w:hAnsi="宋体" w:eastAsia="宋体" w:cs="宋体"/>
                <w:sz w:val="24"/>
              </w:rPr>
              <w:t>。</w:t>
            </w:r>
          </w:p>
        </w:tc>
      </w:tr>
      <w:tr w14:paraId="45CA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4B98FD2">
            <w:pPr>
              <w:spacing w:line="440" w:lineRule="exact"/>
              <w:jc w:val="center"/>
              <w:rPr>
                <w:rFonts w:hint="eastAsia" w:ascii="宋体" w:hAnsi="宋体" w:eastAsia="宋体" w:cs="宋体"/>
                <w:sz w:val="24"/>
              </w:rPr>
            </w:pPr>
            <w:r>
              <w:rPr>
                <w:rFonts w:hint="eastAsia" w:ascii="宋体" w:hAnsi="宋体"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6DCF5A41">
            <w:pPr>
              <w:spacing w:line="440" w:lineRule="exact"/>
              <w:jc w:val="center"/>
              <w:rPr>
                <w:rFonts w:hint="eastAsia"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46C67031">
            <w:pPr>
              <w:spacing w:line="440" w:lineRule="exact"/>
              <w:jc w:val="left"/>
              <w:rPr>
                <w:rFonts w:hint="eastAsia" w:ascii="宋体" w:hAnsi="宋体" w:eastAsia="宋体" w:cs="宋体"/>
                <w:sz w:val="24"/>
              </w:rPr>
            </w:pPr>
            <w:r>
              <w:rPr>
                <w:rFonts w:hint="eastAsia" w:ascii="宋体" w:hAnsi="宋体" w:eastAsia="宋体" w:cs="宋体"/>
                <w:sz w:val="24"/>
              </w:rPr>
              <w:t>90天（从响应文件递交截止之日算起）</w:t>
            </w:r>
          </w:p>
        </w:tc>
      </w:tr>
      <w:tr w14:paraId="183C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17EB66E">
            <w:pPr>
              <w:spacing w:line="440" w:lineRule="exact"/>
              <w:jc w:val="center"/>
              <w:rPr>
                <w:rFonts w:hint="eastAsia" w:ascii="宋体" w:hAnsi="宋体" w:eastAsia="宋体" w:cs="宋体"/>
                <w:sz w:val="24"/>
              </w:rPr>
            </w:pPr>
            <w:r>
              <w:rPr>
                <w:rFonts w:hint="eastAsia" w:ascii="宋体" w:hAnsi="宋体"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452943B2">
            <w:pPr>
              <w:spacing w:line="440" w:lineRule="exact"/>
              <w:jc w:val="center"/>
              <w:rPr>
                <w:rFonts w:hint="eastAsia"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5B16E42C">
            <w:pPr>
              <w:spacing w:line="440" w:lineRule="exact"/>
              <w:jc w:val="left"/>
              <w:rPr>
                <w:rFonts w:hint="eastAsia" w:ascii="宋体" w:hAnsi="宋体" w:eastAsia="宋体" w:cs="宋体"/>
                <w:sz w:val="24"/>
              </w:rPr>
            </w:pPr>
            <w:r>
              <w:rPr>
                <w:rFonts w:hint="eastAsia" w:ascii="宋体" w:hAnsi="宋体" w:eastAsia="宋体" w:cs="宋体"/>
                <w:sz w:val="24"/>
                <w:szCs w:val="24"/>
              </w:rPr>
              <w:t>详见磋商公告</w:t>
            </w:r>
          </w:p>
        </w:tc>
      </w:tr>
      <w:tr w14:paraId="766D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B0A846D">
            <w:pPr>
              <w:spacing w:line="440" w:lineRule="exact"/>
              <w:jc w:val="center"/>
              <w:rPr>
                <w:rFonts w:hint="eastAsia" w:ascii="宋体" w:hAnsi="宋体" w:eastAsia="宋体" w:cs="宋体"/>
                <w:sz w:val="24"/>
              </w:rPr>
            </w:pPr>
            <w:r>
              <w:rPr>
                <w:rFonts w:hint="eastAsia" w:ascii="宋体" w:hAnsi="宋体" w:eastAsia="宋体" w:cs="宋体"/>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3D87392B">
            <w:pPr>
              <w:spacing w:line="440" w:lineRule="exact"/>
              <w:jc w:val="center"/>
              <w:rPr>
                <w:rFonts w:hint="eastAsia"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07A8EBDC">
            <w:pPr>
              <w:spacing w:line="440" w:lineRule="exact"/>
              <w:jc w:val="left"/>
              <w:rPr>
                <w:rFonts w:hint="eastAsia" w:ascii="宋体" w:hAnsi="宋体" w:eastAsia="宋体" w:cs="宋体"/>
                <w:sz w:val="24"/>
              </w:rPr>
            </w:pPr>
            <w:r>
              <w:rPr>
                <w:rFonts w:hint="eastAsia" w:ascii="宋体" w:hAnsi="宋体" w:eastAsia="宋体" w:cs="宋体"/>
                <w:sz w:val="24"/>
              </w:rPr>
              <w:t>递交地点：合肥市蜀山区湖光路电商园四期E栋4楼</w:t>
            </w:r>
            <w:r>
              <w:rPr>
                <w:rFonts w:hint="eastAsia" w:hAnsi="宋体" w:eastAsia="宋体" w:cs="宋体"/>
                <w:sz w:val="24"/>
                <w:szCs w:val="24"/>
              </w:rPr>
              <w:t>407室</w:t>
            </w:r>
          </w:p>
        </w:tc>
      </w:tr>
      <w:tr w14:paraId="5888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F434797">
            <w:pPr>
              <w:spacing w:line="440" w:lineRule="exact"/>
              <w:jc w:val="center"/>
              <w:rPr>
                <w:rFonts w:hint="eastAsia" w:ascii="宋体" w:hAnsi="宋体" w:eastAsia="宋体" w:cs="宋体"/>
                <w:sz w:val="24"/>
              </w:rPr>
            </w:pPr>
            <w:r>
              <w:rPr>
                <w:rFonts w:hint="eastAsia" w:ascii="宋体" w:hAnsi="宋体" w:eastAsia="宋体" w:cs="宋体"/>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631E464B">
            <w:pPr>
              <w:spacing w:line="440" w:lineRule="exact"/>
              <w:jc w:val="center"/>
              <w:rPr>
                <w:rFonts w:hint="eastAsia"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1B7B8E4E">
            <w:pPr>
              <w:spacing w:line="440" w:lineRule="exact"/>
              <w:jc w:val="left"/>
              <w:rPr>
                <w:rFonts w:hint="eastAsia" w:ascii="宋体" w:hAnsi="宋体" w:eastAsia="宋体" w:cs="宋体"/>
                <w:sz w:val="24"/>
              </w:rPr>
            </w:pPr>
            <w:r>
              <w:rPr>
                <w:rFonts w:hint="eastAsia" w:ascii="宋体" w:hAnsi="宋体" w:eastAsia="宋体" w:cs="宋体"/>
                <w:sz w:val="24"/>
              </w:rPr>
              <w:t>1.响应文件未密封的</w:t>
            </w:r>
          </w:p>
          <w:p w14:paraId="6E0EFEC1">
            <w:pPr>
              <w:spacing w:line="440" w:lineRule="exact"/>
              <w:jc w:val="left"/>
              <w:rPr>
                <w:rFonts w:hint="eastAsia" w:ascii="宋体" w:hAnsi="宋体" w:eastAsia="宋体" w:cs="宋体"/>
                <w:sz w:val="24"/>
              </w:rPr>
            </w:pPr>
            <w:r>
              <w:rPr>
                <w:rFonts w:hint="eastAsia" w:ascii="宋体" w:hAnsi="宋体" w:eastAsia="宋体" w:cs="宋体"/>
                <w:sz w:val="24"/>
              </w:rPr>
              <w:t>2.响应文件未按要求加盖单位公章的</w:t>
            </w:r>
          </w:p>
          <w:p w14:paraId="505029B3">
            <w:pPr>
              <w:spacing w:line="440" w:lineRule="exact"/>
              <w:jc w:val="left"/>
              <w:rPr>
                <w:rFonts w:hint="eastAsia" w:ascii="宋体" w:hAnsi="宋体" w:eastAsia="宋体" w:cs="宋体"/>
                <w:sz w:val="24"/>
              </w:rPr>
            </w:pPr>
            <w:r>
              <w:rPr>
                <w:rFonts w:hint="eastAsia" w:ascii="宋体" w:hAnsi="宋体" w:eastAsia="宋体" w:cs="宋体"/>
                <w:sz w:val="24"/>
              </w:rPr>
              <w:t>3.送达时间已超过采购邀请书规定时间的</w:t>
            </w:r>
          </w:p>
          <w:p w14:paraId="2E5C8DF9">
            <w:pPr>
              <w:spacing w:line="440" w:lineRule="exact"/>
              <w:jc w:val="left"/>
              <w:rPr>
                <w:rFonts w:hint="eastAsia" w:ascii="宋体" w:hAnsi="宋体" w:eastAsia="宋体" w:cs="宋体"/>
                <w:sz w:val="24"/>
              </w:rPr>
            </w:pPr>
            <w:r>
              <w:rPr>
                <w:rFonts w:hint="eastAsia" w:ascii="宋体" w:hAnsi="宋体" w:eastAsia="宋体" w:cs="宋体"/>
                <w:sz w:val="24"/>
              </w:rPr>
              <w:t>4.响应报价超过最高限价的</w:t>
            </w:r>
          </w:p>
          <w:p w14:paraId="2FBF4A0C">
            <w:pPr>
              <w:spacing w:line="440" w:lineRule="exact"/>
              <w:jc w:val="left"/>
              <w:rPr>
                <w:rFonts w:hint="eastAsia" w:eastAsia="宋体"/>
              </w:rPr>
            </w:pPr>
            <w:r>
              <w:rPr>
                <w:rFonts w:hint="eastAsia" w:ascii="宋体" w:hAnsi="宋体" w:eastAsia="宋体" w:cs="宋体"/>
                <w:sz w:val="24"/>
              </w:rPr>
              <w:t>5.本采购文件规定的其他符合性要求</w:t>
            </w:r>
          </w:p>
        </w:tc>
      </w:tr>
      <w:tr w14:paraId="1980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66B3A65">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5AABF7C0">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124C7065">
            <w:pPr>
              <w:spacing w:line="440" w:lineRule="exact"/>
              <w:jc w:val="left"/>
              <w:rPr>
                <w:rFonts w:hint="eastAsia"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自验收合格之日起不少于2年。</w:t>
            </w:r>
          </w:p>
        </w:tc>
      </w:tr>
      <w:tr w14:paraId="1675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5C869D">
            <w:pPr>
              <w:spacing w:line="440" w:lineRule="exact"/>
              <w:jc w:val="center"/>
              <w:rPr>
                <w:rFonts w:hint="eastAsia" w:cs="仿宋" w:asciiTheme="majorEastAsia" w:hAnsiTheme="majorEastAsia" w:eastAsiaTheme="majorEastAsia"/>
                <w:sz w:val="24"/>
              </w:rPr>
            </w:pPr>
            <w:r>
              <w:rPr>
                <w:rFonts w:hint="eastAsia" w:cs="仿宋" w:asciiTheme="majorEastAsia" w:hAnsiTheme="majorEastAsia" w:eastAsiaTheme="majorEastAsia"/>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56A5238E">
            <w:pPr>
              <w:spacing w:line="440" w:lineRule="exact"/>
              <w:jc w:val="center"/>
              <w:rPr>
                <w:rFonts w:hint="eastAsia" w:ascii="宋体" w:hAnsi="宋体" w:eastAsia="宋体" w:cs="宋体"/>
                <w:sz w:val="24"/>
              </w:rPr>
            </w:pPr>
            <w:r>
              <w:rPr>
                <w:rFonts w:hint="eastAsia" w:ascii="宋体" w:hAnsi="宋体" w:eastAsia="宋体" w:cs="宋体"/>
                <w:sz w:val="24"/>
              </w:rPr>
              <w:t>确定提交最后报价的供应商</w:t>
            </w:r>
          </w:p>
        </w:tc>
        <w:tc>
          <w:tcPr>
            <w:tcW w:w="6644" w:type="dxa"/>
            <w:tcBorders>
              <w:top w:val="single" w:color="auto" w:sz="4" w:space="0"/>
              <w:left w:val="single" w:color="auto" w:sz="4" w:space="0"/>
              <w:bottom w:val="single" w:color="auto" w:sz="4" w:space="0"/>
              <w:right w:val="single" w:color="auto" w:sz="4" w:space="0"/>
            </w:tcBorders>
            <w:vAlign w:val="center"/>
          </w:tcPr>
          <w:p w14:paraId="1851D56E">
            <w:pPr>
              <w:spacing w:line="440" w:lineRule="exact"/>
              <w:jc w:val="left"/>
              <w:rPr>
                <w:rFonts w:hint="eastAsia" w:ascii="宋体" w:hAnsi="宋体" w:eastAsia="宋体" w:cs="宋体"/>
                <w:sz w:val="24"/>
              </w:rPr>
            </w:pPr>
            <w:r>
              <w:rPr>
                <w:rFonts w:hint="eastAsia" w:ascii="宋体" w:hAnsi="宋体" w:eastAsia="宋体" w:cs="宋体"/>
                <w:sz w:val="24"/>
              </w:rPr>
              <w:t>本项目磋商文件已详细列明采购标的技术、服务要求，在采购标的技术、服务要求不变的情况下，各供应商响应文件中的首轮报价即作为最终报价。</w:t>
            </w:r>
          </w:p>
        </w:tc>
      </w:tr>
      <w:tr w14:paraId="732C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A3267D4">
            <w:pPr>
              <w:spacing w:line="440" w:lineRule="exact"/>
              <w:jc w:val="center"/>
              <w:rPr>
                <w:rFonts w:hint="eastAsia" w:cs="仿宋" w:asciiTheme="majorEastAsia" w:hAnsiTheme="majorEastAsia" w:eastAsiaTheme="majorEastAsia"/>
                <w:sz w:val="24"/>
              </w:rPr>
            </w:pPr>
            <w:r>
              <w:rPr>
                <w:rFonts w:hint="eastAsia" w:cs="仿宋" w:asciiTheme="majorEastAsia" w:hAnsiTheme="majorEastAsia" w:eastAsiaTheme="majorEastAsia"/>
                <w:sz w:val="24"/>
              </w:rPr>
              <w:t>22</w:t>
            </w:r>
          </w:p>
        </w:tc>
        <w:tc>
          <w:tcPr>
            <w:tcW w:w="2389" w:type="dxa"/>
            <w:tcBorders>
              <w:top w:val="single" w:color="auto" w:sz="4" w:space="0"/>
              <w:left w:val="single" w:color="auto" w:sz="4" w:space="0"/>
              <w:bottom w:val="single" w:color="auto" w:sz="4" w:space="0"/>
              <w:right w:val="single" w:color="auto" w:sz="4" w:space="0"/>
            </w:tcBorders>
            <w:vAlign w:val="center"/>
          </w:tcPr>
          <w:p w14:paraId="3AC6159E">
            <w:pPr>
              <w:spacing w:line="440" w:lineRule="exact"/>
              <w:jc w:val="center"/>
              <w:rPr>
                <w:rFonts w:hint="eastAsia" w:ascii="宋体" w:hAnsi="宋体" w:eastAsia="宋体" w:cs="宋体"/>
                <w:sz w:val="24"/>
              </w:rPr>
            </w:pPr>
            <w:r>
              <w:rPr>
                <w:rFonts w:hint="eastAsia" w:ascii="宋体" w:hAnsi="宋体" w:eastAsia="宋体" w:cs="宋体"/>
                <w:sz w:val="24"/>
              </w:rPr>
              <w:t>报价轮次</w:t>
            </w:r>
          </w:p>
        </w:tc>
        <w:tc>
          <w:tcPr>
            <w:tcW w:w="6644" w:type="dxa"/>
            <w:tcBorders>
              <w:top w:val="single" w:color="auto" w:sz="4" w:space="0"/>
              <w:left w:val="single" w:color="auto" w:sz="4" w:space="0"/>
              <w:bottom w:val="single" w:color="auto" w:sz="4" w:space="0"/>
              <w:right w:val="single" w:color="auto" w:sz="4" w:space="0"/>
            </w:tcBorders>
            <w:vAlign w:val="center"/>
          </w:tcPr>
          <w:p w14:paraId="5C3833ED">
            <w:pPr>
              <w:spacing w:line="440" w:lineRule="exact"/>
              <w:jc w:val="left"/>
              <w:rPr>
                <w:rFonts w:hint="eastAsia" w:ascii="宋体" w:hAnsi="宋体" w:eastAsia="宋体" w:cs="宋体"/>
                <w:sz w:val="24"/>
              </w:rPr>
            </w:pPr>
            <w:r>
              <w:rPr>
                <w:rFonts w:hint="eastAsia" w:ascii="宋体" w:hAnsi="宋体" w:eastAsia="宋体" w:cs="宋体"/>
                <w:sz w:val="24"/>
              </w:rPr>
              <w:t>一轮。由于本项目磋商文件已能够较详细的列明采购标的的技术、服务要求服务方案、内容以及合同条款，在服务方案、内容以及合同条款不变的情况下，各供应商响应文件中的首轮报价即作为最终报价。</w:t>
            </w:r>
          </w:p>
        </w:tc>
      </w:tr>
    </w:tbl>
    <w:p w14:paraId="1D0CB4B7">
      <w:pPr>
        <w:pStyle w:val="80"/>
        <w:jc w:val="center"/>
        <w:rPr>
          <w:rFonts w:hint="eastAsia" w:cs="宋体"/>
          <w:color w:val="000000"/>
          <w:sz w:val="24"/>
          <w:szCs w:val="24"/>
        </w:rPr>
        <w:sectPr>
          <w:headerReference r:id="rId7" w:type="default"/>
          <w:footerReference r:id="rId9" w:type="default"/>
          <w:headerReference r:id="rId8" w:type="even"/>
          <w:footerReference r:id="rId10" w:type="even"/>
          <w:pgSz w:w="11906" w:h="16838"/>
          <w:pgMar w:top="1440" w:right="1559" w:bottom="1440" w:left="1559" w:header="851" w:footer="992" w:gutter="0"/>
          <w:cols w:space="720" w:num="1"/>
          <w:docGrid w:type="lines" w:linePitch="312" w:charSpace="0"/>
        </w:sectPr>
      </w:pPr>
    </w:p>
    <w:p w14:paraId="0B7D8C80">
      <w:pPr>
        <w:pStyle w:val="4"/>
        <w:keepLines/>
        <w:ind w:left="720" w:hanging="720"/>
        <w:jc w:val="center"/>
        <w:rPr>
          <w:rFonts w:hint="eastAsia" w:ascii="宋体" w:hAnsi="宋体" w:eastAsia="宋体" w:cs="宋体"/>
          <w:color w:val="000000"/>
          <w:sz w:val="32"/>
        </w:rPr>
      </w:pPr>
      <w:bookmarkStart w:id="8" w:name="_Toc5972"/>
      <w:r>
        <w:rPr>
          <w:rFonts w:ascii="宋体" w:hAnsi="宋体" w:eastAsia="宋体" w:cs="宋体"/>
          <w:color w:val="000000"/>
          <w:sz w:val="32"/>
        </w:rPr>
        <w:t>三、</w:t>
      </w:r>
      <w:r>
        <w:rPr>
          <w:rFonts w:hint="eastAsia" w:ascii="宋体" w:hAnsi="宋体" w:eastAsia="宋体" w:cs="宋体"/>
          <w:color w:val="000000"/>
          <w:sz w:val="32"/>
        </w:rPr>
        <w:t>供应商资格</w:t>
      </w:r>
      <w:bookmarkEnd w:id="6"/>
      <w:bookmarkEnd w:id="7"/>
      <w:bookmarkEnd w:id="8"/>
    </w:p>
    <w:p w14:paraId="6A83D0EE">
      <w:pPr>
        <w:autoSpaceDE w:val="0"/>
        <w:autoSpaceDN w:val="0"/>
        <w:snapToGrid w:val="0"/>
        <w:spacing w:line="560" w:lineRule="exact"/>
        <w:ind w:firstLine="480" w:firstLineChars="200"/>
        <w:rPr>
          <w:rFonts w:hint="eastAsia" w:ascii="宋体" w:hAnsi="宋体" w:eastAsia="宋体" w:cs="宋体"/>
          <w:bCs/>
          <w:sz w:val="24"/>
          <w:szCs w:val="24"/>
        </w:rPr>
      </w:pPr>
      <w:bookmarkStart w:id="9" w:name="_Toc216158625"/>
      <w:bookmarkStart w:id="10" w:name="_Toc363199266"/>
      <w:r>
        <w:rPr>
          <w:rFonts w:hint="eastAsia" w:ascii="宋体" w:hAnsi="宋体" w:eastAsia="宋体" w:cs="宋体"/>
          <w:bCs/>
          <w:sz w:val="24"/>
          <w:szCs w:val="24"/>
        </w:rPr>
        <w:t>1.满足《中华人民共和国政府采购法》第二十二条规定；</w:t>
      </w:r>
    </w:p>
    <w:p w14:paraId="28B59C07">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2.单位负责人为同一人或者存在直接控股、管理关系的不同供应商，不得参加同一合同项下的采购活动；</w:t>
      </w:r>
    </w:p>
    <w:p w14:paraId="5A2F7B01">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3.截至提交响应文件截止时间，供应商（不含其不具有独立法人资格的分支机构）存在下列有效情形之一的，其响应文件按无效处理。</w:t>
      </w:r>
    </w:p>
    <w:p w14:paraId="6A8EB39F">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7F8DC7EE">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7D3BE83F">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7E49C393">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6EE0E6FE">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4.本项目不接受联合体响应。</w:t>
      </w:r>
    </w:p>
    <w:p w14:paraId="450AA392">
      <w:pPr>
        <w:autoSpaceDE w:val="0"/>
        <w:autoSpaceDN w:val="0"/>
        <w:snapToGrid w:val="0"/>
        <w:spacing w:line="560" w:lineRule="exact"/>
        <w:ind w:firstLine="480" w:firstLineChars="200"/>
        <w:rPr>
          <w:rFonts w:hint="eastAsia" w:ascii="宋体" w:hAnsi="宋体" w:eastAsia="宋体" w:cs="宋体"/>
          <w:bCs/>
          <w:sz w:val="24"/>
          <w:szCs w:val="24"/>
        </w:rPr>
      </w:pPr>
    </w:p>
    <w:p w14:paraId="361AD890">
      <w:pPr>
        <w:keepLines/>
        <w:ind w:left="720"/>
        <w:jc w:val="center"/>
        <w:rPr>
          <w:rFonts w:hint="eastAsia" w:ascii="宋体" w:hAnsi="宋体" w:eastAsia="宋体" w:cs="宋体"/>
          <w:color w:val="000000"/>
          <w:sz w:val="32"/>
        </w:rPr>
      </w:pPr>
      <w:bookmarkStart w:id="11" w:name="_Toc15000"/>
      <w:r>
        <w:rPr>
          <w:rFonts w:ascii="宋体" w:hAnsi="宋体" w:eastAsia="宋体" w:cs="宋体"/>
          <w:color w:val="000000"/>
          <w:sz w:val="32"/>
        </w:rPr>
        <w:br w:type="page"/>
      </w:r>
    </w:p>
    <w:p w14:paraId="4431F746">
      <w:pPr>
        <w:pStyle w:val="4"/>
        <w:keepLines/>
        <w:ind w:left="720" w:hanging="720"/>
        <w:jc w:val="center"/>
        <w:rPr>
          <w:rFonts w:hint="eastAsia" w:ascii="宋体" w:hAnsi="宋体" w:eastAsia="宋体" w:cs="宋体"/>
          <w:color w:val="000000"/>
          <w:sz w:val="32"/>
        </w:rPr>
      </w:pPr>
      <w:r>
        <w:rPr>
          <w:rFonts w:ascii="宋体" w:hAnsi="宋体" w:eastAsia="宋体" w:cs="宋体"/>
          <w:color w:val="000000"/>
          <w:sz w:val="32"/>
        </w:rPr>
        <w:t>四、</w:t>
      </w:r>
      <w:r>
        <w:rPr>
          <w:rFonts w:hint="eastAsia" w:ascii="宋体" w:hAnsi="宋体" w:eastAsia="宋体" w:cs="宋体"/>
          <w:color w:val="000000"/>
          <w:sz w:val="32"/>
        </w:rPr>
        <w:t>供应商提交的报价文件内容</w:t>
      </w:r>
      <w:bookmarkEnd w:id="9"/>
      <w:bookmarkEnd w:id="10"/>
      <w:bookmarkEnd w:id="11"/>
    </w:p>
    <w:p w14:paraId="4BE80D19">
      <w:pPr>
        <w:pStyle w:val="80"/>
        <w:ind w:firstLine="482" w:firstLineChars="200"/>
        <w:jc w:val="both"/>
        <w:rPr>
          <w:rFonts w:hint="eastAsia" w:cs="宋体"/>
          <w:color w:val="000000"/>
          <w:sz w:val="24"/>
          <w:szCs w:val="24"/>
        </w:rPr>
      </w:pPr>
      <w:bookmarkStart w:id="12" w:name="_Toc30095"/>
      <w:bookmarkStart w:id="13" w:name="_Toc6091"/>
      <w:bookmarkStart w:id="14" w:name="_Toc29684"/>
      <w:bookmarkStart w:id="15" w:name="_Toc18651"/>
      <w:r>
        <w:rPr>
          <w:rFonts w:hint="eastAsia" w:cs="宋体"/>
          <w:color w:val="000000"/>
          <w:sz w:val="24"/>
          <w:szCs w:val="24"/>
        </w:rPr>
        <w:t>包含不限于以下内容：</w:t>
      </w:r>
      <w:bookmarkEnd w:id="12"/>
      <w:bookmarkEnd w:id="13"/>
      <w:bookmarkEnd w:id="14"/>
      <w:bookmarkEnd w:id="15"/>
    </w:p>
    <w:p w14:paraId="204B5BA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（1）法定代表人身份证明书或授权委托书；</w:t>
      </w:r>
    </w:p>
    <w:p w14:paraId="06084B9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（2）响应声明；</w:t>
      </w:r>
    </w:p>
    <w:p w14:paraId="0748E0F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（3）响应报价表；</w:t>
      </w:r>
    </w:p>
    <w:p w14:paraId="11EAEF9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（4）供应商综合情况简介；</w:t>
      </w:r>
    </w:p>
    <w:p w14:paraId="7CF5825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（5）报价表；</w:t>
      </w:r>
    </w:p>
    <w:p w14:paraId="7196165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（6）涉及初步评审的相关证明材料；</w:t>
      </w:r>
    </w:p>
    <w:p w14:paraId="25E35C6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（7）书面承诺书；</w:t>
      </w:r>
    </w:p>
    <w:p w14:paraId="38C3FB6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（8）涉及详细评审的证明资料；</w:t>
      </w:r>
    </w:p>
    <w:p w14:paraId="5DCA6BA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（9）其他证明材料。 </w:t>
      </w:r>
    </w:p>
    <w:p w14:paraId="39901113">
      <w:pPr>
        <w:pStyle w:val="80"/>
        <w:jc w:val="center"/>
        <w:rPr>
          <w:rFonts w:hint="eastAsia" w:cs="宋体"/>
          <w:color w:val="000000"/>
          <w:sz w:val="24"/>
          <w:szCs w:val="24"/>
        </w:rPr>
        <w:sectPr>
          <w:pgSz w:w="11906" w:h="16838"/>
          <w:pgMar w:top="1440" w:right="1559" w:bottom="1440" w:left="1559" w:header="851" w:footer="992" w:gutter="0"/>
          <w:cols w:space="720" w:num="1"/>
          <w:docGrid w:type="lines" w:linePitch="312" w:charSpace="0"/>
        </w:sectPr>
      </w:pPr>
    </w:p>
    <w:p w14:paraId="66EBDCF8">
      <w:pPr>
        <w:pStyle w:val="4"/>
        <w:keepLines/>
        <w:ind w:left="720" w:hanging="720"/>
        <w:jc w:val="center"/>
        <w:rPr>
          <w:rFonts w:hint="eastAsia" w:ascii="宋体" w:hAnsi="宋体" w:eastAsia="宋体" w:cs="宋体"/>
          <w:color w:val="000000"/>
          <w:sz w:val="24"/>
        </w:rPr>
      </w:pPr>
      <w:bookmarkStart w:id="16" w:name="_Toc28373"/>
      <w:r>
        <w:rPr>
          <w:rFonts w:ascii="宋体" w:hAnsi="宋体" w:eastAsia="宋体" w:cs="宋体"/>
          <w:color w:val="000000"/>
          <w:sz w:val="32"/>
        </w:rPr>
        <w:t>五、</w:t>
      </w:r>
      <w:r>
        <w:rPr>
          <w:rFonts w:hint="eastAsia" w:ascii="宋体" w:hAnsi="宋体" w:eastAsia="宋体" w:cs="宋体"/>
          <w:color w:val="000000"/>
          <w:sz w:val="32"/>
        </w:rPr>
        <w:t>采购需求</w:t>
      </w:r>
      <w:bookmarkEnd w:id="16"/>
    </w:p>
    <w:p w14:paraId="0188F27C">
      <w:pPr>
        <w:adjustRightInd w:val="0"/>
        <w:snapToGrid w:val="0"/>
        <w:spacing w:line="360" w:lineRule="auto"/>
        <w:ind w:firstLine="482" w:firstLineChars="200"/>
        <w:rPr>
          <w:rFonts w:hint="eastAsia" w:ascii="宋体" w:hAnsi="宋体" w:eastAsia="宋体" w:cs="宋体"/>
          <w:b/>
          <w:color w:val="000000"/>
          <w:sz w:val="24"/>
          <w:szCs w:val="28"/>
        </w:rPr>
      </w:pPr>
      <w:bookmarkStart w:id="17" w:name="_Toc6149"/>
      <w:bookmarkStart w:id="18" w:name="_Toc216158627"/>
      <w:bookmarkStart w:id="19" w:name="_Toc363199267"/>
      <w:r>
        <w:rPr>
          <w:rFonts w:hint="eastAsia" w:ascii="宋体" w:hAnsi="宋体" w:eastAsia="宋体" w:cs="宋体"/>
          <w:b/>
          <w:color w:val="000000"/>
          <w:sz w:val="24"/>
          <w:szCs w:val="28"/>
        </w:rPr>
        <w:t>一、项目概况</w:t>
      </w:r>
    </w:p>
    <w:p w14:paraId="772772CF">
      <w:pPr>
        <w:adjustRightInd w:val="0"/>
        <w:snapToGrid w:val="0"/>
        <w:spacing w:line="360" w:lineRule="auto"/>
        <w:ind w:firstLine="480" w:firstLineChars="200"/>
        <w:rPr>
          <w:rFonts w:hint="eastAsia" w:ascii="宋体" w:hAnsi="宋体" w:eastAsia="宋体" w:cs="宋体"/>
          <w:color w:val="000000"/>
          <w:sz w:val="24"/>
          <w:szCs w:val="28"/>
        </w:rPr>
      </w:pPr>
      <w:bookmarkStart w:id="20" w:name="OLE_LINK17"/>
      <w:bookmarkStart w:id="21" w:name="OLE_LINK16"/>
      <w:r>
        <w:rPr>
          <w:rFonts w:ascii="宋体" w:hAnsi="宋体" w:eastAsia="宋体" w:cs="宋体"/>
          <w:color w:val="000000"/>
          <w:sz w:val="24"/>
          <w:szCs w:val="28"/>
        </w:rPr>
        <w:t>本项目为合肥综合性科学中心环境研究院高性能微型光谱仪研制及便携式多组分气体检测团队</w:t>
      </w:r>
      <w:r>
        <w:rPr>
          <w:rFonts w:hint="eastAsia" w:ascii="宋体" w:hAnsi="宋体" w:eastAsia="宋体" w:cs="宋体"/>
          <w:color w:val="000000"/>
          <w:sz w:val="24"/>
          <w:szCs w:val="28"/>
        </w:rPr>
        <w:t>定制</w:t>
      </w:r>
      <w:r>
        <w:rPr>
          <w:rFonts w:ascii="宋体" w:hAnsi="宋体" w:eastAsia="宋体" w:cs="宋体"/>
          <w:color w:val="000000"/>
          <w:sz w:val="24"/>
          <w:szCs w:val="28"/>
        </w:rPr>
        <w:t>积分球采购，采购的</w:t>
      </w:r>
      <w:r>
        <w:rPr>
          <w:rFonts w:hint="eastAsia" w:ascii="宋体" w:hAnsi="宋体" w:eastAsia="宋体" w:cs="宋体"/>
          <w:color w:val="000000"/>
          <w:sz w:val="24"/>
          <w:szCs w:val="28"/>
        </w:rPr>
        <w:t>定制</w:t>
      </w:r>
      <w:r>
        <w:rPr>
          <w:rFonts w:ascii="宋体" w:hAnsi="宋体" w:eastAsia="宋体" w:cs="宋体"/>
          <w:color w:val="000000"/>
          <w:sz w:val="24"/>
          <w:szCs w:val="28"/>
        </w:rPr>
        <w:t>积分球科研设备需高频次精准检测光通量、色温、显色指数等核心光学参数，支撑研发阶段参数实时验证、样品生产阶段合格筛选，满足项目全流程质量管控需求。</w:t>
      </w:r>
    </w:p>
    <w:p w14:paraId="3F6C55C7">
      <w:pPr>
        <w:adjustRightInd w:val="0"/>
        <w:snapToGrid w:val="0"/>
        <w:spacing w:line="360" w:lineRule="auto"/>
        <w:ind w:firstLine="482" w:firstLineChars="200"/>
        <w:rPr>
          <w:rFonts w:hint="eastAsia" w:ascii="宋体" w:hAnsi="宋体" w:eastAsia="宋体" w:cs="宋体"/>
          <w:b/>
          <w:color w:val="000000"/>
          <w:sz w:val="24"/>
          <w:szCs w:val="28"/>
        </w:rPr>
      </w:pPr>
      <w:r>
        <w:rPr>
          <w:rFonts w:hint="eastAsia" w:ascii="宋体" w:hAnsi="宋体" w:eastAsia="宋体" w:cs="宋体"/>
          <w:b/>
          <w:color w:val="000000"/>
          <w:sz w:val="24"/>
          <w:szCs w:val="28"/>
        </w:rPr>
        <w:t>二、定制积分球重要设计技术规格及参数</w:t>
      </w:r>
      <w:r>
        <w:rPr>
          <w:rFonts w:ascii="宋体" w:hAnsi="宋体" w:eastAsia="宋体" w:cs="宋体"/>
          <w:b/>
          <w:color w:val="000000"/>
          <w:sz w:val="24"/>
          <w:szCs w:val="28"/>
        </w:rPr>
        <w:t>要求</w:t>
      </w:r>
    </w:p>
    <w:p w14:paraId="5C7B6507">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*1)积分球直径：Φ300mm±1mm；</w:t>
      </w:r>
    </w:p>
    <w:p w14:paraId="04DFAA0B">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2)出口直径：Φ75mm±1mm；</w:t>
      </w:r>
    </w:p>
    <w:p w14:paraId="138B1C13">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*3)涂层反射率： 不低于98%@250nm；</w:t>
      </w:r>
    </w:p>
    <w:p w14:paraId="5AC0C198">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*4)波段范围：190nm-2500nm；</w:t>
      </w:r>
    </w:p>
    <w:p w14:paraId="2FCFC301">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5)出光口非均匀性：优于1% @550nm；</w:t>
      </w:r>
    </w:p>
    <w:p w14:paraId="5078CE96">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6)积分球光源角均匀性：≤1%（@±25°@550nm）；</w:t>
      </w:r>
    </w:p>
    <w:p w14:paraId="459A266F">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7)积分球光源不稳定度：≤0.5%/1 h @550nm；</w:t>
      </w:r>
    </w:p>
    <w:p w14:paraId="4337292C">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*8)</w:t>
      </w:r>
      <w:r>
        <w:rPr>
          <w:rFonts w:hint="eastAsia"/>
        </w:rPr>
        <w:t xml:space="preserve"> </w:t>
      </w:r>
      <w:r>
        <w:rPr>
          <w:rFonts w:hint="eastAsia" w:asciiTheme="minorEastAsia" w:hAnsiTheme="minorEastAsia" w:eastAsiaTheme="minorEastAsia" w:cstheme="minorEastAsia"/>
          <w:b/>
          <w:sz w:val="24"/>
          <w:szCs w:val="24"/>
        </w:rPr>
        <w:t>产品漫反射涂层材料的RML(可补偿质损)≤0.1% 与CVCM（收集的可凝挥发物）≤0.01%</w:t>
      </w:r>
    </w:p>
    <w:bookmarkEnd w:id="20"/>
    <w:bookmarkEnd w:id="21"/>
    <w:p w14:paraId="3B688A85">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w:t>
      </w:r>
      <w:r>
        <w:rPr>
          <w:rFonts w:asciiTheme="minorEastAsia" w:hAnsiTheme="minorEastAsia" w:eastAsiaTheme="minorEastAsia" w:cstheme="minorEastAsia"/>
          <w:b/>
          <w:sz w:val="24"/>
          <w:szCs w:val="24"/>
        </w:rPr>
        <w:t>上述所有技术参数为重要参数，供应商在响应文件中须逐项提供官方彩页、官方说明书或出厂报告等</w:t>
      </w:r>
      <w:r>
        <w:rPr>
          <w:rFonts w:hint="eastAsia" w:asciiTheme="minorEastAsia" w:hAnsiTheme="minorEastAsia" w:eastAsiaTheme="minorEastAsia" w:cstheme="minorEastAsia"/>
          <w:b/>
          <w:sz w:val="24"/>
          <w:szCs w:val="24"/>
        </w:rPr>
        <w:t>作为佐证材料</w:t>
      </w:r>
      <w:r>
        <w:rPr>
          <w:rFonts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rPr>
        <w:t>证明材料可以是已加工生产完成的积分球，需要证明其加工技术，</w:t>
      </w:r>
      <w:r>
        <w:rPr>
          <w:rFonts w:asciiTheme="minorEastAsia" w:hAnsiTheme="minorEastAsia" w:eastAsiaTheme="minorEastAsia" w:cstheme="minorEastAsia"/>
          <w:b/>
          <w:sz w:val="24"/>
          <w:szCs w:val="24"/>
        </w:rPr>
        <w:t>每条参数提供其中之一即可</w:t>
      </w:r>
      <w:r>
        <w:rPr>
          <w:rFonts w:hint="eastAsia" w:asciiTheme="minorEastAsia" w:hAnsiTheme="minorEastAsia" w:eastAsiaTheme="minorEastAsia" w:cstheme="minorEastAsia"/>
          <w:bCs/>
          <w:sz w:val="24"/>
          <w:szCs w:val="24"/>
        </w:rPr>
        <w:t>。其它具体设计细节、参数与误差等详见设计图纸。</w:t>
      </w:r>
    </w:p>
    <w:p w14:paraId="10582798">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注： 本项目为全费用总价报价。全费用总价包含但不限于完成采购文件、图纸、项目范围内要求的所有工作内容、管理费、利润和税金，以及采购合同中明示或暗示的所有责任、义务和风险。包含但不限于完成本项工作所需的人工费、材料费、机械费，管理及配合费用、利润、规费以及有关文件规定的调价、税金、一定范围内的风险等全部费用。须满足国家相关规范要求和采购人需求。     </w:t>
      </w:r>
    </w:p>
    <w:p w14:paraId="408DA128">
      <w:pPr>
        <w:adjustRightInd w:val="0"/>
        <w:snapToGrid w:val="0"/>
        <w:spacing w:line="360" w:lineRule="auto"/>
        <w:ind w:firstLine="482" w:firstLineChars="200"/>
        <w:rPr>
          <w:rFonts w:hint="eastAsia" w:ascii="宋体" w:hAnsi="宋体" w:eastAsia="宋体" w:cs="宋体"/>
          <w:b/>
          <w:color w:val="000000"/>
          <w:sz w:val="24"/>
          <w:szCs w:val="28"/>
        </w:rPr>
      </w:pPr>
      <w:r>
        <w:rPr>
          <w:rFonts w:hint="eastAsia" w:ascii="宋体" w:hAnsi="宋体" w:eastAsia="宋体" w:cs="宋体"/>
          <w:b/>
          <w:color w:val="000000"/>
          <w:sz w:val="24"/>
          <w:szCs w:val="28"/>
        </w:rPr>
        <w:t>三、设备采购标准及依据</w:t>
      </w:r>
    </w:p>
    <w:p w14:paraId="3819603C">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按照图纸及设计技术参数要求及最新国家相关标准、规范要求执行。</w:t>
      </w:r>
    </w:p>
    <w:p w14:paraId="1462239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图纸详见附录：定制积分球基本设计图纸</w:t>
      </w:r>
    </w:p>
    <w:p w14:paraId="150A9335">
      <w:pPr>
        <w:pStyle w:val="2"/>
        <w:ind w:left="0" w:firstLine="480" w:firstLineChars="200"/>
        <w:rPr>
          <w:rFonts w:hint="eastAsia" w:eastAsia="宋体"/>
          <w:lang w:eastAsia="zh-CN"/>
        </w:rPr>
      </w:pPr>
      <w:r>
        <w:rPr>
          <w:rFonts w:hint="eastAsia" w:ascii="Times New Roman" w:hAnsi="Times New Roman" w:eastAsia="宋体" w:cs="Times New Roman"/>
          <w:bCs/>
          <w:sz w:val="24"/>
          <w:lang w:eastAsia="zh-CN"/>
        </w:rPr>
        <w:t>本项目提供的设计图纸为采购人设计的初步设计图，供应商须此图纸上按照采购人的要求优化设计，优化设计后最终图纸与采购人确认，经采购人确认后方可加工制作。</w:t>
      </w:r>
    </w:p>
    <w:p w14:paraId="1042955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四、备品备件及专用工具</w:t>
      </w:r>
    </w:p>
    <w:p w14:paraId="6568715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1、备品备件：供应商提供能够满足质量保证期内的设备维修要求的备品备件，备品备件应是新品。</w:t>
      </w:r>
    </w:p>
    <w:p w14:paraId="72CFFF2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2、专用工具：供应商提供设备安装、调试、验收、维修、保养所必要的专用工具、仪器、仪表等工具。</w:t>
      </w:r>
    </w:p>
    <w:p w14:paraId="307D3784">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五、安装调试、验收试验及质量保证</w:t>
      </w:r>
    </w:p>
    <w:p w14:paraId="4EC7989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1、成交供应商在设备安装地点负责安装、调试。</w:t>
      </w:r>
    </w:p>
    <w:p w14:paraId="5A35F0A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2、验收标准和程序按采购人要求执行。</w:t>
      </w:r>
    </w:p>
    <w:p w14:paraId="625E5D6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5931583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4、具体货物验收标准和程序按采购人要求执行，下列验收程序可参照执行：</w:t>
      </w:r>
    </w:p>
    <w:p w14:paraId="5511E0C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29E88E2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59A33F6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66C4DB5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2920636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价格中。</w:t>
      </w:r>
    </w:p>
    <w:p w14:paraId="5A92B12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48A3D2C1">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六、包装运输</w:t>
      </w:r>
    </w:p>
    <w:p w14:paraId="4FD913E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55DE2E7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2、成交供应商负责设备包装、办理运输和保险，将设备安全运抵交货地点。</w:t>
      </w:r>
    </w:p>
    <w:p w14:paraId="47A923A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3、设备制造完成并通过试验后应及时包装，否则应得到切实的保护，确保其不受污损。</w:t>
      </w:r>
    </w:p>
    <w:p w14:paraId="3EC9C61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4、在包装箱外应标明采购人的订货号、发货号。</w:t>
      </w:r>
    </w:p>
    <w:p w14:paraId="5DC2177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5、各种包装应能确保各零部件在运输过程中不致遭到损坏、丢失、变形、受潮和腐蚀。</w:t>
      </w:r>
    </w:p>
    <w:p w14:paraId="7A0AC3E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6、包装箱上应有明显的包装储运图示标志。</w:t>
      </w:r>
    </w:p>
    <w:p w14:paraId="0A0B9F4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7、整体产品或分别运输的部件都要适应运输和装载的要求。</w:t>
      </w:r>
    </w:p>
    <w:p w14:paraId="7AE9957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8、随产品提供的技术资料应完整无缺。</w:t>
      </w:r>
    </w:p>
    <w:p w14:paraId="6E18FFE7">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七、技术培训</w:t>
      </w:r>
    </w:p>
    <w:p w14:paraId="501E27F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1、为使合同设备能正常安装和运行，由成交供应商提供相应的技术培训，并免收采购人培训费用。培训内容应与项目进度相一致。</w:t>
      </w:r>
    </w:p>
    <w:p w14:paraId="2FEF3F7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086275D3">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八、质保及售后服务</w:t>
      </w:r>
    </w:p>
    <w:p w14:paraId="444EDEF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3、质保期内，提供所有试剂、耗材、辅助气体、配件、易损件等完成现场免费更换，为所有故障提供技术指导和维修。</w:t>
      </w:r>
    </w:p>
    <w:p w14:paraId="20CC963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4、免费质保期：自验收合格之日起不少于2年。</w:t>
      </w:r>
    </w:p>
    <w:p w14:paraId="2BFC1CB4">
      <w:pPr>
        <w:spacing w:line="360" w:lineRule="auto"/>
        <w:ind w:firstLine="480" w:firstLineChars="200"/>
        <w:rPr>
          <w:rFonts w:hint="eastAsia" w:ascii="宋体" w:hAnsi="宋体" w:eastAsia="宋体" w:cs="宋体"/>
          <w:color w:val="000000"/>
          <w:sz w:val="32"/>
        </w:rPr>
      </w:pPr>
      <w:r>
        <w:rPr>
          <w:rFonts w:hint="eastAsia"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05325BFC">
      <w:pPr>
        <w:adjustRightInd w:val="0"/>
        <w:snapToGrid w:val="0"/>
        <w:spacing w:line="360" w:lineRule="auto"/>
        <w:ind w:firstLine="482" w:firstLineChars="200"/>
        <w:rPr>
          <w:rFonts w:hint="eastAsia" w:ascii="宋体" w:hAnsi="宋体" w:eastAsia="宋体" w:cs="宋体"/>
          <w:b/>
          <w:color w:val="000000"/>
          <w:sz w:val="24"/>
          <w:szCs w:val="28"/>
        </w:rPr>
      </w:pPr>
      <w:r>
        <w:rPr>
          <w:rFonts w:hint="eastAsia" w:ascii="宋体" w:hAnsi="宋体" w:eastAsia="宋体" w:cs="宋体"/>
          <w:b/>
          <w:color w:val="000000"/>
          <w:sz w:val="24"/>
          <w:szCs w:val="28"/>
        </w:rPr>
        <w:t>九、相关要求</w:t>
      </w:r>
    </w:p>
    <w:p w14:paraId="67700AE8">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1.报价要求</w:t>
      </w:r>
    </w:p>
    <w:p w14:paraId="13004883">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响应报价包括采购文件、图纸及方案范围内要求的所有工作内容、管理费、利润和税金，以及采购合同中明示或暗示的所有责任、义务和风险。包含但不限于完成本项工作所需的人工费、材料费、机械费，材料中转费、垃圾清运费、保洁费、环保检测费，管理及配合费用、利润、规费以及有关文件规定的调价、税金、一定范围内的风险等全部费用。须满足国家相关规范要求和采购人需求。</w:t>
      </w:r>
    </w:p>
    <w:p w14:paraId="36AA1EBD">
      <w:pPr>
        <w:pStyle w:val="2"/>
        <w:rPr>
          <w:rFonts w:hint="eastAsia" w:asciiTheme="minorEastAsia" w:hAnsiTheme="minorEastAsia" w:eastAsiaTheme="minorEastAsia" w:cstheme="minorEastAsia"/>
          <w:bCs/>
          <w:sz w:val="24"/>
          <w:szCs w:val="24"/>
        </w:rPr>
      </w:pPr>
    </w:p>
    <w:p w14:paraId="3AB2B650">
      <w:pPr>
        <w:pStyle w:val="2"/>
        <w:rPr>
          <w:rFonts w:hint="eastAsia" w:asciiTheme="minorEastAsia" w:hAnsiTheme="minorEastAsia" w:eastAsiaTheme="minorEastAsia" w:cstheme="minorEastAsia"/>
          <w:bCs/>
          <w:sz w:val="24"/>
          <w:szCs w:val="24"/>
        </w:rPr>
      </w:pPr>
    </w:p>
    <w:p w14:paraId="1E142116">
      <w:pPr>
        <w:adjustRightInd w:val="0"/>
        <w:snapToGrid w:val="0"/>
        <w:spacing w:line="360" w:lineRule="auto"/>
        <w:ind w:firstLine="482" w:firstLineChars="200"/>
        <w:jc w:val="both"/>
        <w:rPr>
          <w:rFonts w:hint="eastAsia" w:ascii="宋体" w:hAnsi="宋体" w:eastAsia="宋体" w:cs="宋体"/>
          <w:b/>
          <w:color w:val="000000"/>
          <w:sz w:val="24"/>
          <w:szCs w:val="28"/>
        </w:rPr>
      </w:pPr>
      <w:r>
        <w:rPr>
          <w:rFonts w:hint="eastAsia" w:ascii="宋体" w:hAnsi="宋体" w:eastAsia="宋体" w:cs="宋体"/>
          <w:b/>
          <w:color w:val="000000"/>
          <w:sz w:val="24"/>
          <w:szCs w:val="28"/>
        </w:rPr>
        <w:t>十、初步设计图纸</w:t>
      </w:r>
    </w:p>
    <w:p w14:paraId="6557E4B6">
      <w:pPr>
        <w:pStyle w:val="2"/>
        <w:ind w:left="0" w:firstLine="0"/>
        <w:jc w:val="center"/>
        <w:rPr>
          <w:rFonts w:hint="eastAsia" w:ascii="宋体" w:hAnsi="宋体" w:eastAsia="宋体" w:cs="宋体"/>
          <w:lang w:eastAsia="zh-CN"/>
        </w:rPr>
      </w:pPr>
      <w:r>
        <w:rPr>
          <w:b/>
          <w:bCs/>
          <w:sz w:val="36"/>
          <w:szCs w:val="32"/>
        </w:rPr>
        <w:drawing>
          <wp:inline distT="0" distB="0" distL="114300" distR="114300">
            <wp:extent cx="4285615" cy="3034665"/>
            <wp:effectExtent l="0" t="0" r="63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285615" cy="3034665"/>
                    </a:xfrm>
                    <a:prstGeom prst="rect">
                      <a:avLst/>
                    </a:prstGeom>
                  </pic:spPr>
                </pic:pic>
              </a:graphicData>
            </a:graphic>
          </wp:inline>
        </w:drawing>
      </w:r>
    </w:p>
    <w:p w14:paraId="68486E13">
      <w:pPr>
        <w:pStyle w:val="2"/>
        <w:ind w:left="0" w:firstLine="0"/>
        <w:jc w:val="center"/>
        <w:rPr>
          <w:rFonts w:hint="eastAsia" w:ascii="宋体" w:hAnsi="宋体" w:eastAsia="宋体" w:cs="宋体"/>
          <w:lang w:eastAsia="zh-CN"/>
        </w:rPr>
      </w:pPr>
      <w:r>
        <w:rPr>
          <w:rFonts w:hint="eastAsia" w:ascii="宋体" w:hAnsi="宋体" w:eastAsia="宋体" w:cs="宋体"/>
          <w:lang w:eastAsia="zh-CN"/>
        </w:rPr>
        <w:t>图1：积分球前半球图纸</w:t>
      </w:r>
    </w:p>
    <w:p w14:paraId="22168EA4">
      <w:pPr>
        <w:pStyle w:val="2"/>
        <w:ind w:left="0" w:firstLine="0"/>
        <w:jc w:val="center"/>
      </w:pPr>
      <w:r>
        <w:rPr>
          <w:rFonts w:hint="eastAsia" w:ascii="宋体" w:hAnsi="宋体" w:eastAsia="宋体" w:cs="宋体"/>
          <w:lang w:eastAsia="zh-CN"/>
        </w:rPr>
        <w:drawing>
          <wp:inline distT="0" distB="0" distL="114300" distR="114300">
            <wp:extent cx="4400550" cy="3108325"/>
            <wp:effectExtent l="0" t="0" r="0" b="158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400550" cy="3108325"/>
                    </a:xfrm>
                    <a:prstGeom prst="rect">
                      <a:avLst/>
                    </a:prstGeom>
                  </pic:spPr>
                </pic:pic>
              </a:graphicData>
            </a:graphic>
          </wp:inline>
        </w:drawing>
      </w:r>
    </w:p>
    <w:p w14:paraId="51F5CA4B">
      <w:pPr>
        <w:pStyle w:val="2"/>
        <w:ind w:left="0" w:firstLine="0"/>
        <w:jc w:val="center"/>
        <w:rPr>
          <w:rFonts w:hint="eastAsia" w:ascii="宋体" w:hAnsi="宋体" w:eastAsia="宋体" w:cs="宋体"/>
          <w:lang w:eastAsia="zh-CN"/>
        </w:rPr>
      </w:pPr>
      <w:r>
        <w:rPr>
          <w:rFonts w:hint="eastAsia" w:ascii="宋体" w:hAnsi="宋体" w:eastAsia="宋体" w:cs="宋体"/>
          <w:lang w:eastAsia="zh-CN"/>
        </w:rPr>
        <w:t>图2：积分球后半球图纸</w:t>
      </w:r>
    </w:p>
    <w:p w14:paraId="17EF94B8">
      <w:pPr>
        <w:pStyle w:val="2"/>
        <w:ind w:left="0" w:firstLine="0"/>
      </w:pPr>
    </w:p>
    <w:p w14:paraId="2840EFF1">
      <w:pPr>
        <w:pStyle w:val="2"/>
        <w:ind w:left="0" w:firstLine="0"/>
      </w:pPr>
    </w:p>
    <w:p w14:paraId="403430AB">
      <w:pPr>
        <w:rPr>
          <w:rFonts w:hint="eastAsia"/>
          <w:lang w:eastAsia="zh-CN"/>
        </w:rPr>
      </w:pPr>
    </w:p>
    <w:p w14:paraId="48F77B8F">
      <w:pPr>
        <w:pStyle w:val="2"/>
        <w:ind w:left="0" w:firstLine="0"/>
        <w:jc w:val="center"/>
      </w:pPr>
      <w:r>
        <w:drawing>
          <wp:inline distT="0" distB="0" distL="0" distR="0">
            <wp:extent cx="4572635" cy="3242310"/>
            <wp:effectExtent l="0" t="0" r="18415" b="152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4572635" cy="3242310"/>
                    </a:xfrm>
                    <a:prstGeom prst="rect">
                      <a:avLst/>
                    </a:prstGeom>
                  </pic:spPr>
                </pic:pic>
              </a:graphicData>
            </a:graphic>
          </wp:inline>
        </w:drawing>
      </w:r>
    </w:p>
    <w:p w14:paraId="4F2F5B47">
      <w:pPr>
        <w:pStyle w:val="2"/>
        <w:ind w:left="0" w:firstLine="0"/>
        <w:jc w:val="center"/>
        <w:rPr>
          <w:rFonts w:hint="eastAsia" w:ascii="宋体" w:hAnsi="宋体" w:eastAsia="宋体" w:cs="宋体"/>
          <w:lang w:eastAsia="zh-CN"/>
        </w:rPr>
      </w:pPr>
      <w:r>
        <w:rPr>
          <w:rFonts w:hint="eastAsia" w:ascii="宋体" w:hAnsi="宋体" w:eastAsia="宋体" w:cs="宋体"/>
          <w:lang w:eastAsia="zh-CN"/>
        </w:rPr>
        <w:t>图3：积分球前半球焊接装配体图纸</w:t>
      </w:r>
    </w:p>
    <w:p w14:paraId="00073BA7">
      <w:pPr>
        <w:spacing w:line="24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br w:type="page"/>
      </w:r>
    </w:p>
    <w:p w14:paraId="6A0BB353">
      <w:pPr>
        <w:pStyle w:val="4"/>
        <w:keepLines/>
        <w:ind w:left="720" w:hanging="720"/>
        <w:jc w:val="center"/>
        <w:rPr>
          <w:rFonts w:hint="eastAsia" w:ascii="宋体" w:hAnsi="宋体" w:eastAsia="宋体" w:cs="宋体"/>
          <w:color w:val="000000"/>
          <w:sz w:val="32"/>
        </w:rPr>
      </w:pPr>
      <w:r>
        <w:rPr>
          <w:rFonts w:ascii="宋体" w:hAnsi="宋体" w:eastAsia="宋体" w:cs="宋体"/>
          <w:color w:val="000000"/>
          <w:sz w:val="32"/>
        </w:rPr>
        <w:t>六、</w:t>
      </w:r>
      <w:r>
        <w:rPr>
          <w:rFonts w:hint="eastAsia" w:ascii="宋体" w:hAnsi="宋体" w:eastAsia="宋体" w:cs="宋体"/>
          <w:color w:val="000000"/>
          <w:sz w:val="32"/>
        </w:rPr>
        <w:t>评审方法</w:t>
      </w:r>
      <w:bookmarkEnd w:id="17"/>
      <w:bookmarkEnd w:id="18"/>
      <w:bookmarkEnd w:id="19"/>
    </w:p>
    <w:p w14:paraId="5DEB703C">
      <w:pPr>
        <w:widowControl/>
        <w:wordWrap w:val="0"/>
        <w:adjustRightInd w:val="0"/>
        <w:snapToGrid w:val="0"/>
        <w:spacing w:line="360" w:lineRule="auto"/>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（一）评审办法前附表</w:t>
      </w:r>
    </w:p>
    <w:p w14:paraId="2C3D9C05">
      <w:pPr>
        <w:widowControl/>
        <w:wordWrap w:val="0"/>
        <w:adjustRightInd w:val="0"/>
        <w:snapToGrid w:val="0"/>
        <w:spacing w:line="360" w:lineRule="auto"/>
        <w:ind w:firstLine="482" w:firstLineChars="200"/>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1、初审标准（涉及初步评审的资料须提供复印件加盖供应商公章，供应商提供的资料须清晰、明确、可辨认，否则磋商小组可作出不利于供应商的决定）</w:t>
      </w:r>
    </w:p>
    <w:tbl>
      <w:tblPr>
        <w:tblStyle w:val="32"/>
        <w:tblW w:w="91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6"/>
        <w:gridCol w:w="1219"/>
        <w:gridCol w:w="2092"/>
        <w:gridCol w:w="3914"/>
        <w:gridCol w:w="1193"/>
      </w:tblGrid>
      <w:tr w14:paraId="1DC4E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Align w:val="center"/>
          </w:tcPr>
          <w:p w14:paraId="529726B6">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序号</w:t>
            </w:r>
          </w:p>
        </w:tc>
        <w:tc>
          <w:tcPr>
            <w:tcW w:w="1219" w:type="dxa"/>
            <w:vAlign w:val="center"/>
          </w:tcPr>
          <w:p w14:paraId="0BB4E51E">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评审项</w:t>
            </w:r>
          </w:p>
        </w:tc>
        <w:tc>
          <w:tcPr>
            <w:tcW w:w="2092" w:type="dxa"/>
            <w:vAlign w:val="center"/>
          </w:tcPr>
          <w:p w14:paraId="35C670F0">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评审因素</w:t>
            </w:r>
          </w:p>
        </w:tc>
        <w:tc>
          <w:tcPr>
            <w:tcW w:w="3914" w:type="dxa"/>
            <w:vAlign w:val="center"/>
          </w:tcPr>
          <w:p w14:paraId="18E77424">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评审标准</w:t>
            </w:r>
          </w:p>
        </w:tc>
        <w:tc>
          <w:tcPr>
            <w:tcW w:w="1193" w:type="dxa"/>
          </w:tcPr>
          <w:p w14:paraId="025F5177">
            <w:pPr>
              <w:widowControl/>
              <w:wordWrap w:val="0"/>
              <w:adjustRightInd w:val="0"/>
              <w:snapToGrid w:val="0"/>
              <w:spacing w:line="300" w:lineRule="auto"/>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备注</w:t>
            </w:r>
          </w:p>
        </w:tc>
      </w:tr>
      <w:tr w14:paraId="23AE1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restart"/>
            <w:vAlign w:val="center"/>
          </w:tcPr>
          <w:p w14:paraId="24FF55DE">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1219" w:type="dxa"/>
            <w:vMerge w:val="restart"/>
            <w:vAlign w:val="center"/>
          </w:tcPr>
          <w:p w14:paraId="728DD9F2">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形式评审</w:t>
            </w:r>
          </w:p>
        </w:tc>
        <w:tc>
          <w:tcPr>
            <w:tcW w:w="2092" w:type="dxa"/>
            <w:vAlign w:val="center"/>
          </w:tcPr>
          <w:p w14:paraId="46EF10E0">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供应商名称</w:t>
            </w:r>
          </w:p>
        </w:tc>
        <w:tc>
          <w:tcPr>
            <w:tcW w:w="3914" w:type="dxa"/>
            <w:vAlign w:val="center"/>
          </w:tcPr>
          <w:p w14:paraId="5C6733DF">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与营业执照一致；</w:t>
            </w:r>
          </w:p>
        </w:tc>
        <w:tc>
          <w:tcPr>
            <w:tcW w:w="1193" w:type="dxa"/>
          </w:tcPr>
          <w:p w14:paraId="7E3DCB53">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p>
        </w:tc>
      </w:tr>
      <w:tr w14:paraId="58E2B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6992A7E0">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1219" w:type="dxa"/>
            <w:vMerge w:val="continue"/>
            <w:vAlign w:val="center"/>
          </w:tcPr>
          <w:p w14:paraId="3A3F354F">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2092" w:type="dxa"/>
            <w:vAlign w:val="center"/>
          </w:tcPr>
          <w:p w14:paraId="25ECF7FC">
            <w:pPr>
              <w:wordWrap w:val="0"/>
              <w:adjustRightInd w:val="0"/>
              <w:snapToGrid w:val="0"/>
              <w:spacing w:line="30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授权委托书</w:t>
            </w:r>
          </w:p>
        </w:tc>
        <w:tc>
          <w:tcPr>
            <w:tcW w:w="3914" w:type="dxa"/>
            <w:vAlign w:val="center"/>
          </w:tcPr>
          <w:p w14:paraId="0EF241B0">
            <w:pPr>
              <w:wordWrap w:val="0"/>
              <w:adjustRightInd w:val="0"/>
              <w:snapToGrid w:val="0"/>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提供授权委托书；</w:t>
            </w:r>
          </w:p>
        </w:tc>
        <w:tc>
          <w:tcPr>
            <w:tcW w:w="1193" w:type="dxa"/>
          </w:tcPr>
          <w:p w14:paraId="7ECEA6D2">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p>
        </w:tc>
      </w:tr>
      <w:tr w14:paraId="44BDE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0C3C6040">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1219" w:type="dxa"/>
            <w:vMerge w:val="continue"/>
            <w:vAlign w:val="center"/>
          </w:tcPr>
          <w:p w14:paraId="03452376">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2092" w:type="dxa"/>
            <w:vAlign w:val="center"/>
          </w:tcPr>
          <w:p w14:paraId="0E6E1FCA">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响应文件份数</w:t>
            </w:r>
          </w:p>
        </w:tc>
        <w:tc>
          <w:tcPr>
            <w:tcW w:w="3914" w:type="dxa"/>
            <w:vAlign w:val="center"/>
          </w:tcPr>
          <w:p w14:paraId="31C64B86">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符合磋商文件要求；</w:t>
            </w:r>
          </w:p>
        </w:tc>
        <w:tc>
          <w:tcPr>
            <w:tcW w:w="1193" w:type="dxa"/>
          </w:tcPr>
          <w:p w14:paraId="1F4C1492">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p>
        </w:tc>
      </w:tr>
      <w:tr w14:paraId="35E4D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43E2BDB5">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1219" w:type="dxa"/>
            <w:vMerge w:val="continue"/>
            <w:vAlign w:val="center"/>
          </w:tcPr>
          <w:p w14:paraId="6C94B3AD">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2092" w:type="dxa"/>
            <w:vAlign w:val="center"/>
          </w:tcPr>
          <w:p w14:paraId="1FBDD568">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其它要求</w:t>
            </w:r>
          </w:p>
        </w:tc>
        <w:tc>
          <w:tcPr>
            <w:tcW w:w="3914" w:type="dxa"/>
            <w:vAlign w:val="center"/>
          </w:tcPr>
          <w:p w14:paraId="50B0BD70">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磋商文件其他实质性规定。</w:t>
            </w:r>
          </w:p>
        </w:tc>
        <w:tc>
          <w:tcPr>
            <w:tcW w:w="1193" w:type="dxa"/>
          </w:tcPr>
          <w:p w14:paraId="2760568B">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p>
        </w:tc>
      </w:tr>
      <w:tr w14:paraId="099B2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766" w:type="dxa"/>
            <w:vMerge w:val="restart"/>
            <w:vAlign w:val="center"/>
          </w:tcPr>
          <w:p w14:paraId="275A52CD">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1219" w:type="dxa"/>
            <w:vMerge w:val="restart"/>
            <w:vAlign w:val="center"/>
          </w:tcPr>
          <w:p w14:paraId="4F273B0B">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资格评审</w:t>
            </w:r>
          </w:p>
        </w:tc>
        <w:tc>
          <w:tcPr>
            <w:tcW w:w="2092" w:type="dxa"/>
            <w:vAlign w:val="center"/>
          </w:tcPr>
          <w:p w14:paraId="2F10F428">
            <w:pPr>
              <w:wordWrap w:val="0"/>
              <w:adjustRightInd w:val="0"/>
              <w:snapToGrid w:val="0"/>
              <w:spacing w:line="30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供应商资格要求</w:t>
            </w:r>
          </w:p>
        </w:tc>
        <w:tc>
          <w:tcPr>
            <w:tcW w:w="3914" w:type="dxa"/>
            <w:vAlign w:val="center"/>
          </w:tcPr>
          <w:p w14:paraId="3873703C">
            <w:pPr>
              <w:wordWrap w:val="0"/>
              <w:adjustRightInd w:val="0"/>
              <w:snapToGrid w:val="0"/>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1、符合《中华人民共和国政府采购法》第二十二条规定</w:t>
            </w:r>
            <w:r>
              <w:rPr>
                <w:rFonts w:hint="eastAsia" w:asciiTheme="minorEastAsia" w:hAnsiTheme="minorEastAsia" w:eastAsiaTheme="minorEastAsia" w:cstheme="minorEastAsia"/>
                <w:b/>
                <w:sz w:val="24"/>
                <w:szCs w:val="24"/>
              </w:rPr>
              <w:t>（提供书面承诺）</w:t>
            </w:r>
            <w:r>
              <w:rPr>
                <w:rFonts w:hint="eastAsia" w:asciiTheme="minorEastAsia" w:hAnsiTheme="minorEastAsia" w:eastAsiaTheme="minorEastAsia" w:cstheme="minorEastAsia"/>
                <w:sz w:val="24"/>
                <w:szCs w:val="24"/>
              </w:rPr>
              <w:t>；</w:t>
            </w:r>
          </w:p>
          <w:p w14:paraId="3FA56F22">
            <w:pPr>
              <w:wordWrap w:val="0"/>
              <w:adjustRightInd w:val="0"/>
              <w:snapToGrid w:val="0"/>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2、单位负责人为同一人或者存在直接控股、管理关系的不同供应商，不得参加同一合同项下的采购活动</w:t>
            </w:r>
            <w:r>
              <w:rPr>
                <w:rFonts w:hint="eastAsia" w:asciiTheme="minorEastAsia" w:hAnsiTheme="minorEastAsia" w:eastAsiaTheme="minorEastAsia" w:cstheme="minorEastAsia"/>
                <w:b/>
                <w:sz w:val="24"/>
                <w:szCs w:val="24"/>
              </w:rPr>
              <w:t>（提供书面承诺）</w:t>
            </w:r>
            <w:r>
              <w:rPr>
                <w:rFonts w:hint="eastAsia" w:asciiTheme="minorEastAsia" w:hAnsiTheme="minorEastAsia" w:eastAsiaTheme="minorEastAsia" w:cstheme="minorEastAsia"/>
                <w:sz w:val="24"/>
                <w:szCs w:val="24"/>
              </w:rPr>
              <w:t>。</w:t>
            </w:r>
          </w:p>
        </w:tc>
        <w:tc>
          <w:tcPr>
            <w:tcW w:w="1193" w:type="dxa"/>
            <w:vAlign w:val="center"/>
          </w:tcPr>
          <w:p w14:paraId="48A5542D">
            <w:pPr>
              <w:wordWrap w:val="0"/>
              <w:adjustRightInd w:val="0"/>
              <w:snapToGrid w:val="0"/>
              <w:spacing w:line="300" w:lineRule="auto"/>
              <w:jc w:val="center"/>
              <w:rPr>
                <w:rFonts w:hint="eastAsia" w:asciiTheme="minorEastAsia" w:hAnsiTheme="minorEastAsia" w:eastAsiaTheme="minorEastAsia" w:cstheme="minorEastAsia"/>
                <w:sz w:val="24"/>
                <w:szCs w:val="24"/>
              </w:rPr>
            </w:pPr>
          </w:p>
        </w:tc>
      </w:tr>
      <w:tr w14:paraId="193E3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158939DB">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1219" w:type="dxa"/>
            <w:vMerge w:val="continue"/>
            <w:vAlign w:val="center"/>
          </w:tcPr>
          <w:p w14:paraId="4C7D3E3B">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2092" w:type="dxa"/>
            <w:vAlign w:val="center"/>
          </w:tcPr>
          <w:p w14:paraId="7BC935B2">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信用要求</w:t>
            </w:r>
          </w:p>
        </w:tc>
        <w:tc>
          <w:tcPr>
            <w:tcW w:w="3914" w:type="dxa"/>
            <w:vAlign w:val="center"/>
          </w:tcPr>
          <w:p w14:paraId="711DECD1">
            <w:pPr>
              <w:wordWrap w:val="0"/>
              <w:adjustRightInd w:val="0"/>
              <w:snapToGrid w:val="0"/>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至响应文件递交截止时间，供应商（含其不具有独立法人资格的分支机构）存在以下不良信用记录情形之一的，不得被推荐为成交候选供应商，不得确定为成交供应商：</w:t>
            </w:r>
          </w:p>
          <w:p w14:paraId="2412F135">
            <w:pPr>
              <w:wordWrap w:val="0"/>
              <w:adjustRightInd w:val="0"/>
              <w:snapToGrid w:val="0"/>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（1）被人民法院列入失信被执行人名单的；</w:t>
            </w:r>
          </w:p>
          <w:p w14:paraId="05BC4BA9">
            <w:pPr>
              <w:wordWrap w:val="0"/>
              <w:adjustRightInd w:val="0"/>
              <w:snapToGrid w:val="0"/>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（2）被税务机关列入重大税收违法案件当事人名单的；</w:t>
            </w:r>
          </w:p>
          <w:p w14:paraId="23AF37DC">
            <w:pPr>
              <w:wordWrap w:val="0"/>
              <w:adjustRightInd w:val="0"/>
              <w:snapToGrid w:val="0"/>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（3）被财政部门列入政府采购严重违法失信名单的；</w:t>
            </w:r>
          </w:p>
          <w:p w14:paraId="13FEC5DF">
            <w:pPr>
              <w:wordWrap w:val="0"/>
              <w:adjustRightInd w:val="0"/>
              <w:snapToGrid w:val="0"/>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（4）被市场监督管理部门列入经营异常名录或者严重违法失信企业名单的（未按照《企业信息公示暂行条例》（国务院令第654号）第八条规定的期限公示年度报告被列入经营异常名录的除外）。</w:t>
            </w:r>
          </w:p>
        </w:tc>
        <w:tc>
          <w:tcPr>
            <w:tcW w:w="1193" w:type="dxa"/>
          </w:tcPr>
          <w:p w14:paraId="2FF9B269">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p>
        </w:tc>
      </w:tr>
      <w:tr w14:paraId="09767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036BC0C2">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1219" w:type="dxa"/>
            <w:vMerge w:val="continue"/>
            <w:vAlign w:val="center"/>
          </w:tcPr>
          <w:p w14:paraId="57CE88F3">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2092" w:type="dxa"/>
            <w:vAlign w:val="center"/>
          </w:tcPr>
          <w:p w14:paraId="2968AE24">
            <w:pPr>
              <w:pStyle w:val="97"/>
              <w:wordWrap w:val="0"/>
              <w:adjustRightInd w:val="0"/>
              <w:snapToGrid w:val="0"/>
              <w:spacing w:line="30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联合体</w:t>
            </w:r>
          </w:p>
        </w:tc>
        <w:tc>
          <w:tcPr>
            <w:tcW w:w="3914" w:type="dxa"/>
            <w:vAlign w:val="center"/>
          </w:tcPr>
          <w:p w14:paraId="2FED6914">
            <w:pPr>
              <w:wordWrap w:val="0"/>
              <w:adjustRightInd w:val="0"/>
              <w:snapToGrid w:val="0"/>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本项目不接受联合体响应。</w:t>
            </w:r>
          </w:p>
        </w:tc>
        <w:tc>
          <w:tcPr>
            <w:tcW w:w="1193" w:type="dxa"/>
          </w:tcPr>
          <w:p w14:paraId="41E5017A">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p>
        </w:tc>
      </w:tr>
      <w:tr w14:paraId="7E64C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21BF9C28">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1219" w:type="dxa"/>
            <w:vMerge w:val="continue"/>
            <w:vAlign w:val="center"/>
          </w:tcPr>
          <w:p w14:paraId="4ED66340">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2092" w:type="dxa"/>
            <w:vAlign w:val="center"/>
          </w:tcPr>
          <w:p w14:paraId="11AA7B59">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其他要求</w:t>
            </w:r>
          </w:p>
        </w:tc>
        <w:tc>
          <w:tcPr>
            <w:tcW w:w="3914" w:type="dxa"/>
            <w:vAlign w:val="center"/>
          </w:tcPr>
          <w:p w14:paraId="544ACACA">
            <w:pPr>
              <w:wordWrap w:val="0"/>
              <w:adjustRightInd w:val="0"/>
              <w:snapToGrid w:val="0"/>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磋商文件其他实质性要求。</w:t>
            </w:r>
          </w:p>
        </w:tc>
        <w:tc>
          <w:tcPr>
            <w:tcW w:w="1193" w:type="dxa"/>
          </w:tcPr>
          <w:p w14:paraId="54528FD5">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p>
        </w:tc>
      </w:tr>
      <w:tr w14:paraId="28526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restart"/>
            <w:vAlign w:val="center"/>
          </w:tcPr>
          <w:p w14:paraId="7A2CC04E">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1219" w:type="dxa"/>
            <w:vMerge w:val="restart"/>
            <w:vAlign w:val="center"/>
          </w:tcPr>
          <w:p w14:paraId="21DA6141">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响应性评审</w:t>
            </w:r>
          </w:p>
        </w:tc>
        <w:tc>
          <w:tcPr>
            <w:tcW w:w="2092" w:type="dxa"/>
            <w:vAlign w:val="center"/>
          </w:tcPr>
          <w:p w14:paraId="51D1CA43">
            <w:pPr>
              <w:adjustRightInd w:val="0"/>
              <w:snapToGrid w:val="0"/>
              <w:spacing w:before="4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响应报价</w:t>
            </w:r>
          </w:p>
        </w:tc>
        <w:tc>
          <w:tcPr>
            <w:tcW w:w="3914" w:type="dxa"/>
            <w:vAlign w:val="center"/>
          </w:tcPr>
          <w:p w14:paraId="78494966">
            <w:pPr>
              <w:adjustRightInd w:val="0"/>
              <w:snapToGrid w:val="0"/>
              <w:spacing w:before="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供应商的响应总报价不得超过最高限价</w:t>
            </w:r>
          </w:p>
        </w:tc>
        <w:tc>
          <w:tcPr>
            <w:tcW w:w="1193" w:type="dxa"/>
          </w:tcPr>
          <w:p w14:paraId="2E91BED3">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p>
        </w:tc>
      </w:tr>
      <w:tr w14:paraId="75506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7C2DE316">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1219" w:type="dxa"/>
            <w:vMerge w:val="continue"/>
            <w:vAlign w:val="center"/>
          </w:tcPr>
          <w:p w14:paraId="076DB304">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2092" w:type="dxa"/>
            <w:vAlign w:val="center"/>
          </w:tcPr>
          <w:p w14:paraId="167942D9">
            <w:pPr>
              <w:adjustRightInd w:val="0"/>
              <w:snapToGrid w:val="0"/>
              <w:spacing w:before="46"/>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响应内容</w:t>
            </w:r>
          </w:p>
        </w:tc>
        <w:tc>
          <w:tcPr>
            <w:tcW w:w="3914" w:type="dxa"/>
            <w:vAlign w:val="center"/>
          </w:tcPr>
          <w:p w14:paraId="4506409E">
            <w:pPr>
              <w:adjustRightInd w:val="0"/>
              <w:snapToGrid w:val="0"/>
              <w:spacing w:before="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应符合磋商文件的要求。</w:t>
            </w:r>
          </w:p>
        </w:tc>
        <w:tc>
          <w:tcPr>
            <w:tcW w:w="1193" w:type="dxa"/>
          </w:tcPr>
          <w:p w14:paraId="1BE9D9AC">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p>
        </w:tc>
      </w:tr>
      <w:tr w14:paraId="53CA5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27A6C5E0">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1219" w:type="dxa"/>
            <w:vMerge w:val="continue"/>
            <w:vAlign w:val="center"/>
          </w:tcPr>
          <w:p w14:paraId="4401D9BF">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2092" w:type="dxa"/>
            <w:vAlign w:val="center"/>
          </w:tcPr>
          <w:p w14:paraId="160B5725">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响应有效期</w:t>
            </w:r>
          </w:p>
        </w:tc>
        <w:tc>
          <w:tcPr>
            <w:tcW w:w="3914" w:type="dxa"/>
            <w:vAlign w:val="center"/>
          </w:tcPr>
          <w:p w14:paraId="4C1AE95A">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应符合磋商文件的要求。</w:t>
            </w:r>
          </w:p>
        </w:tc>
        <w:tc>
          <w:tcPr>
            <w:tcW w:w="1193" w:type="dxa"/>
          </w:tcPr>
          <w:p w14:paraId="3F770367">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p>
        </w:tc>
      </w:tr>
      <w:tr w14:paraId="45400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150C9EF6">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1219" w:type="dxa"/>
            <w:vMerge w:val="continue"/>
            <w:vAlign w:val="center"/>
          </w:tcPr>
          <w:p w14:paraId="203B1292">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2092" w:type="dxa"/>
            <w:vAlign w:val="center"/>
          </w:tcPr>
          <w:p w14:paraId="15441E4B">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工期</w:t>
            </w:r>
          </w:p>
        </w:tc>
        <w:tc>
          <w:tcPr>
            <w:tcW w:w="3914" w:type="dxa"/>
            <w:vAlign w:val="center"/>
          </w:tcPr>
          <w:p w14:paraId="714AE003">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应符合磋商文件的要求。</w:t>
            </w:r>
          </w:p>
        </w:tc>
        <w:tc>
          <w:tcPr>
            <w:tcW w:w="1193" w:type="dxa"/>
          </w:tcPr>
          <w:p w14:paraId="6080B8D7">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p>
        </w:tc>
      </w:tr>
      <w:tr w14:paraId="23C1B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43DB8E19">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1219" w:type="dxa"/>
            <w:vMerge w:val="continue"/>
            <w:vAlign w:val="center"/>
          </w:tcPr>
          <w:p w14:paraId="58E73045">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2092" w:type="dxa"/>
            <w:vAlign w:val="center"/>
          </w:tcPr>
          <w:p w14:paraId="3833A314">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设备质量</w:t>
            </w:r>
          </w:p>
        </w:tc>
        <w:tc>
          <w:tcPr>
            <w:tcW w:w="3914" w:type="dxa"/>
            <w:vAlign w:val="center"/>
          </w:tcPr>
          <w:p w14:paraId="30041234">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应符合磋商文件的要求。</w:t>
            </w:r>
          </w:p>
        </w:tc>
        <w:tc>
          <w:tcPr>
            <w:tcW w:w="1193" w:type="dxa"/>
          </w:tcPr>
          <w:p w14:paraId="273B29DC">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p>
        </w:tc>
      </w:tr>
      <w:tr w14:paraId="16BBC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vAlign w:val="center"/>
          </w:tcPr>
          <w:p w14:paraId="597069CE">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1219" w:type="dxa"/>
            <w:vMerge w:val="continue"/>
            <w:vAlign w:val="center"/>
          </w:tcPr>
          <w:p w14:paraId="4897E013">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2092" w:type="dxa"/>
            <w:vAlign w:val="center"/>
          </w:tcPr>
          <w:p w14:paraId="057C0363">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付款方式</w:t>
            </w:r>
          </w:p>
        </w:tc>
        <w:tc>
          <w:tcPr>
            <w:tcW w:w="3914" w:type="dxa"/>
            <w:vAlign w:val="center"/>
          </w:tcPr>
          <w:p w14:paraId="019A8F36">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应符合磋商文件的要求。</w:t>
            </w:r>
          </w:p>
        </w:tc>
        <w:tc>
          <w:tcPr>
            <w:tcW w:w="1193" w:type="dxa"/>
          </w:tcPr>
          <w:p w14:paraId="2174BE78">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p>
        </w:tc>
      </w:tr>
      <w:tr w14:paraId="2572D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66" w:type="dxa"/>
            <w:vMerge w:val="continue"/>
          </w:tcPr>
          <w:p w14:paraId="3E1DA2AC">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1219" w:type="dxa"/>
            <w:vMerge w:val="continue"/>
            <w:vAlign w:val="center"/>
          </w:tcPr>
          <w:p w14:paraId="11F67F3C">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p>
        </w:tc>
        <w:tc>
          <w:tcPr>
            <w:tcW w:w="2092" w:type="dxa"/>
            <w:vAlign w:val="center"/>
          </w:tcPr>
          <w:p w14:paraId="387BDB64">
            <w:pPr>
              <w:widowControl/>
              <w:wordWrap w:val="0"/>
              <w:adjustRightInd w:val="0"/>
              <w:snapToGrid w:val="0"/>
              <w:spacing w:line="30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其他要求</w:t>
            </w:r>
          </w:p>
        </w:tc>
        <w:tc>
          <w:tcPr>
            <w:tcW w:w="3914" w:type="dxa"/>
            <w:vAlign w:val="center"/>
          </w:tcPr>
          <w:p w14:paraId="029C66D2">
            <w:pPr>
              <w:wordWrap w:val="0"/>
              <w:adjustRightInd w:val="0"/>
              <w:snapToGrid w:val="0"/>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磋商文件其他实质性要求。</w:t>
            </w:r>
          </w:p>
        </w:tc>
        <w:tc>
          <w:tcPr>
            <w:tcW w:w="1193" w:type="dxa"/>
          </w:tcPr>
          <w:p w14:paraId="45213173">
            <w:pPr>
              <w:widowControl/>
              <w:wordWrap w:val="0"/>
              <w:adjustRightInd w:val="0"/>
              <w:snapToGrid w:val="0"/>
              <w:spacing w:line="300" w:lineRule="auto"/>
              <w:jc w:val="left"/>
              <w:rPr>
                <w:rFonts w:hint="eastAsia" w:asciiTheme="minorEastAsia" w:hAnsiTheme="minorEastAsia" w:eastAsiaTheme="minorEastAsia" w:cstheme="minorEastAsia"/>
                <w:kern w:val="0"/>
                <w:sz w:val="24"/>
                <w:szCs w:val="24"/>
              </w:rPr>
            </w:pPr>
          </w:p>
        </w:tc>
      </w:tr>
    </w:tbl>
    <w:p w14:paraId="4144C8E7">
      <w:pPr>
        <w:widowControl/>
        <w:wordWrap w:val="0"/>
        <w:adjustRightInd w:val="0"/>
        <w:snapToGrid w:val="0"/>
        <w:spacing w:line="360" w:lineRule="auto"/>
        <w:rPr>
          <w:rFonts w:hint="eastAsia" w:asciiTheme="minorEastAsia" w:hAnsiTheme="minorEastAsia" w:eastAsiaTheme="minorEastAsia" w:cstheme="minorEastAsia"/>
          <w:b/>
          <w:kern w:val="0"/>
          <w:sz w:val="24"/>
          <w:szCs w:val="24"/>
        </w:rPr>
      </w:pPr>
    </w:p>
    <w:p w14:paraId="06DC2E39">
      <w:pPr>
        <w:widowControl/>
        <w:wordWrap w:val="0"/>
        <w:adjustRightInd w:val="0"/>
        <w:snapToGrid w:val="0"/>
        <w:spacing w:line="360" w:lineRule="auto"/>
        <w:ind w:firstLine="482" w:firstLineChars="200"/>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2、磋商程序及要求</w:t>
      </w:r>
    </w:p>
    <w:p w14:paraId="47E5EE30">
      <w:pPr>
        <w:wordWrap w:val="0"/>
        <w:autoSpaceDE w:val="0"/>
        <w:autoSpaceDN w:val="0"/>
        <w:adjustRightIn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2.1初步评审合格的供应商进入磋商程序。</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134"/>
        <w:gridCol w:w="7125"/>
      </w:tblGrid>
      <w:tr w14:paraId="5353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74" w:type="dxa"/>
            <w:vAlign w:val="center"/>
          </w:tcPr>
          <w:p w14:paraId="5AEF8B17">
            <w:pPr>
              <w:adjustRightInd w:val="0"/>
              <w:snapToGrid w:val="0"/>
              <w:spacing w:line="288"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序号</w:t>
            </w:r>
          </w:p>
        </w:tc>
        <w:tc>
          <w:tcPr>
            <w:tcW w:w="8259" w:type="dxa"/>
            <w:gridSpan w:val="2"/>
            <w:vAlign w:val="center"/>
          </w:tcPr>
          <w:p w14:paraId="32B7E186">
            <w:pPr>
              <w:wordWrap w:val="0"/>
              <w:adjustRightInd w:val="0"/>
              <w:snapToGrid w:val="0"/>
              <w:spacing w:line="288"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磋商程序</w:t>
            </w:r>
          </w:p>
        </w:tc>
      </w:tr>
      <w:tr w14:paraId="5FC1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vAlign w:val="center"/>
          </w:tcPr>
          <w:p w14:paraId="4B6C448D">
            <w:pPr>
              <w:wordWrap w:val="0"/>
              <w:adjustRightInd w:val="0"/>
              <w:snapToGrid w:val="0"/>
              <w:spacing w:line="288"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第一阶段</w:t>
            </w:r>
          </w:p>
        </w:tc>
        <w:tc>
          <w:tcPr>
            <w:tcW w:w="1134" w:type="dxa"/>
            <w:vAlign w:val="center"/>
          </w:tcPr>
          <w:p w14:paraId="138EA001">
            <w:pPr>
              <w:wordWrap w:val="0"/>
              <w:adjustRightInd w:val="0"/>
              <w:snapToGrid w:val="0"/>
              <w:spacing w:line="288"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技术、服务要求方面磋商</w:t>
            </w:r>
          </w:p>
        </w:tc>
        <w:tc>
          <w:tcPr>
            <w:tcW w:w="7125" w:type="dxa"/>
            <w:vAlign w:val="center"/>
          </w:tcPr>
          <w:p w14:paraId="619D047A">
            <w:pPr>
              <w:wordWrap w:val="0"/>
              <w:adjustRightInd w:val="0"/>
              <w:snapToGrid w:val="0"/>
              <w:spacing w:line="288"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本项目磋商文件已详细列明采购标的的技术、服务要求，磋商小组原则上不再</w:t>
            </w:r>
            <w:r>
              <w:rPr>
                <w:rFonts w:hint="eastAsia" w:asciiTheme="minorEastAsia" w:hAnsiTheme="minorEastAsia" w:eastAsiaTheme="minorEastAsia" w:cstheme="minorEastAsia"/>
                <w:kern w:val="0"/>
                <w:sz w:val="24"/>
                <w:szCs w:val="24"/>
              </w:rPr>
              <w:t>与各供应商就</w:t>
            </w:r>
            <w:r>
              <w:rPr>
                <w:rFonts w:hint="eastAsia" w:asciiTheme="minorEastAsia" w:hAnsiTheme="minorEastAsia" w:eastAsiaTheme="minorEastAsia" w:cstheme="minorEastAsia"/>
                <w:sz w:val="24"/>
                <w:szCs w:val="24"/>
              </w:rPr>
              <w:t>采购标的的技术、服务要求及拟签订的合同内容</w:t>
            </w:r>
            <w:r>
              <w:rPr>
                <w:rFonts w:hint="eastAsia" w:asciiTheme="minorEastAsia" w:hAnsiTheme="minorEastAsia" w:eastAsiaTheme="minorEastAsia" w:cstheme="minorEastAsia"/>
                <w:kern w:val="0"/>
                <w:sz w:val="24"/>
                <w:szCs w:val="24"/>
              </w:rPr>
              <w:t>进行一对一磋商。</w:t>
            </w:r>
          </w:p>
        </w:tc>
      </w:tr>
      <w:tr w14:paraId="1304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4" w:type="dxa"/>
            <w:vAlign w:val="center"/>
          </w:tcPr>
          <w:p w14:paraId="24002E29">
            <w:pPr>
              <w:wordWrap w:val="0"/>
              <w:adjustRightInd w:val="0"/>
              <w:snapToGrid w:val="0"/>
              <w:spacing w:line="288"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第二阶段</w:t>
            </w:r>
          </w:p>
        </w:tc>
        <w:tc>
          <w:tcPr>
            <w:tcW w:w="1134" w:type="dxa"/>
            <w:vAlign w:val="center"/>
          </w:tcPr>
          <w:p w14:paraId="35F79198">
            <w:pPr>
              <w:wordWrap w:val="0"/>
              <w:adjustRightInd w:val="0"/>
              <w:snapToGrid w:val="0"/>
              <w:spacing w:line="288"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价格方面磋商</w:t>
            </w:r>
          </w:p>
        </w:tc>
        <w:tc>
          <w:tcPr>
            <w:tcW w:w="7125" w:type="dxa"/>
            <w:vAlign w:val="center"/>
          </w:tcPr>
          <w:p w14:paraId="75993E9F">
            <w:pPr>
              <w:wordWrap w:val="0"/>
              <w:adjustRightInd w:val="0"/>
              <w:snapToGrid w:val="0"/>
              <w:spacing w:line="288" w:lineRule="auto"/>
              <w:jc w:val="left"/>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kern w:val="0"/>
                <w:sz w:val="24"/>
                <w:szCs w:val="24"/>
              </w:rPr>
              <w:t>由于本项目磋商文件已能够较详细的列明采购标的的服务方案、内容以及合同条款，在服务方案、内容以及合同条款不变的情况下，各供应商响应文件中的首轮报价即作为最终报价。</w:t>
            </w:r>
          </w:p>
        </w:tc>
      </w:tr>
    </w:tbl>
    <w:p w14:paraId="255BB42D">
      <w:pPr>
        <w:wordWrap w:val="0"/>
        <w:autoSpaceDE w:val="0"/>
        <w:autoSpaceDN w:val="0"/>
        <w:adjustRightInd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2.2磋商程序后，磋商小组采用综合评分法对响应文件进行综合评分。</w:t>
      </w:r>
    </w:p>
    <w:p w14:paraId="4A1BF01F">
      <w:pPr>
        <w:widowControl/>
        <w:wordWrap w:val="0"/>
        <w:adjustRightInd w:val="0"/>
        <w:snapToGrid w:val="0"/>
        <w:spacing w:line="360" w:lineRule="auto"/>
        <w:ind w:firstLine="482" w:firstLineChars="200"/>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3、综合评分法前附表</w:t>
      </w:r>
    </w:p>
    <w:tbl>
      <w:tblPr>
        <w:tblStyle w:val="32"/>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236"/>
        <w:gridCol w:w="6375"/>
        <w:gridCol w:w="926"/>
      </w:tblGrid>
      <w:tr w14:paraId="16CA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Align w:val="center"/>
          </w:tcPr>
          <w:p w14:paraId="2CD7C3EF">
            <w:pPr>
              <w:wordWrap w:val="0"/>
              <w:adjustRightInd w:val="0"/>
              <w:snapToGrid w:val="0"/>
              <w:spacing w:line="300" w:lineRule="auto"/>
              <w:jc w:val="center"/>
              <w:rPr>
                <w:rFonts w:hint="eastAsia" w:asciiTheme="minorEastAsia" w:hAnsiTheme="minorEastAsia" w:eastAsiaTheme="minorEastAsia" w:cstheme="minorEastAsia"/>
                <w:b/>
                <w:color w:val="auto"/>
                <w:sz w:val="24"/>
                <w:szCs w:val="24"/>
              </w:rPr>
            </w:pPr>
            <w:bookmarkStart w:id="22" w:name="_Toc445554766"/>
            <w:r>
              <w:rPr>
                <w:rFonts w:hint="eastAsia" w:asciiTheme="minorEastAsia" w:hAnsiTheme="minorEastAsia" w:eastAsiaTheme="minorEastAsia" w:cstheme="minorEastAsia"/>
                <w:b/>
                <w:color w:val="auto"/>
                <w:sz w:val="24"/>
                <w:szCs w:val="24"/>
              </w:rPr>
              <w:t>条款号</w:t>
            </w:r>
          </w:p>
        </w:tc>
        <w:tc>
          <w:tcPr>
            <w:tcW w:w="1236" w:type="dxa"/>
            <w:vAlign w:val="center"/>
          </w:tcPr>
          <w:p w14:paraId="6C84662A">
            <w:pPr>
              <w:wordWrap w:val="0"/>
              <w:adjustRightInd w:val="0"/>
              <w:snapToGrid w:val="0"/>
              <w:spacing w:line="30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内容</w:t>
            </w:r>
          </w:p>
        </w:tc>
        <w:tc>
          <w:tcPr>
            <w:tcW w:w="6375" w:type="dxa"/>
            <w:vAlign w:val="center"/>
          </w:tcPr>
          <w:p w14:paraId="2E5037E5">
            <w:pPr>
              <w:wordWrap w:val="0"/>
              <w:adjustRightInd w:val="0"/>
              <w:snapToGrid w:val="0"/>
              <w:spacing w:line="30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编列内容</w:t>
            </w:r>
          </w:p>
        </w:tc>
        <w:tc>
          <w:tcPr>
            <w:tcW w:w="926" w:type="dxa"/>
            <w:vAlign w:val="center"/>
          </w:tcPr>
          <w:p w14:paraId="567D0F8D">
            <w:pPr>
              <w:widowControl/>
              <w:wordWrap w:val="0"/>
              <w:adjustRightInd w:val="0"/>
              <w:snapToGrid w:val="0"/>
              <w:spacing w:line="300" w:lineRule="auto"/>
              <w:jc w:val="center"/>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备注</w:t>
            </w:r>
          </w:p>
        </w:tc>
      </w:tr>
      <w:tr w14:paraId="0EC1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886" w:type="dxa"/>
            <w:vAlign w:val="center"/>
          </w:tcPr>
          <w:p w14:paraId="709F39F4">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3.2.1</w:t>
            </w:r>
          </w:p>
        </w:tc>
        <w:tc>
          <w:tcPr>
            <w:tcW w:w="1236" w:type="dxa"/>
            <w:vAlign w:val="center"/>
          </w:tcPr>
          <w:p w14:paraId="277F3CEE">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分值构成</w:t>
            </w:r>
          </w:p>
          <w:p w14:paraId="57513087">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(总分100分)</w:t>
            </w:r>
          </w:p>
        </w:tc>
        <w:tc>
          <w:tcPr>
            <w:tcW w:w="6375" w:type="dxa"/>
            <w:vAlign w:val="center"/>
          </w:tcPr>
          <w:p w14:paraId="60BFA27A">
            <w:pPr>
              <w:wordWrap w:val="0"/>
              <w:adjustRightInd w:val="0"/>
              <w:snapToGrid w:val="0"/>
              <w:spacing w:line="30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商务及技术部分：</w:t>
            </w:r>
            <w:r>
              <w:rPr>
                <w:rFonts w:hint="eastAsia" w:asciiTheme="minorEastAsia" w:hAnsiTheme="minorEastAsia" w:eastAsiaTheme="minorEastAsia" w:cstheme="minorEastAsia"/>
                <w:color w:val="auto"/>
                <w:sz w:val="24"/>
                <w:szCs w:val="24"/>
                <w:u w:val="single"/>
              </w:rPr>
              <w:t>70</w:t>
            </w:r>
            <w:r>
              <w:rPr>
                <w:rFonts w:hint="eastAsia" w:asciiTheme="minorEastAsia" w:hAnsiTheme="minorEastAsia" w:eastAsiaTheme="minorEastAsia" w:cstheme="minorEastAsia"/>
                <w:color w:val="auto"/>
                <w:sz w:val="24"/>
                <w:szCs w:val="24"/>
              </w:rPr>
              <w:t>分</w:t>
            </w:r>
          </w:p>
          <w:p w14:paraId="32C910B1">
            <w:pPr>
              <w:wordWrap w:val="0"/>
              <w:adjustRightInd w:val="0"/>
              <w:snapToGrid w:val="0"/>
              <w:spacing w:line="30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报价部分：</w:t>
            </w:r>
            <w:r>
              <w:rPr>
                <w:rFonts w:hint="eastAsia" w:asciiTheme="minorEastAsia" w:hAnsiTheme="minorEastAsia" w:eastAsiaTheme="minorEastAsia" w:cstheme="minorEastAsia"/>
                <w:color w:val="auto"/>
                <w:sz w:val="24"/>
                <w:szCs w:val="24"/>
                <w:u w:val="single"/>
              </w:rPr>
              <w:t>30</w:t>
            </w:r>
            <w:r>
              <w:rPr>
                <w:rFonts w:hint="eastAsia" w:asciiTheme="minorEastAsia" w:hAnsiTheme="minorEastAsia" w:eastAsiaTheme="minorEastAsia" w:cstheme="minorEastAsia"/>
                <w:color w:val="auto"/>
                <w:sz w:val="24"/>
                <w:szCs w:val="24"/>
              </w:rPr>
              <w:t>分</w:t>
            </w:r>
          </w:p>
        </w:tc>
        <w:tc>
          <w:tcPr>
            <w:tcW w:w="926" w:type="dxa"/>
            <w:vAlign w:val="center"/>
          </w:tcPr>
          <w:p w14:paraId="66921F21">
            <w:pPr>
              <w:widowControl/>
              <w:wordWrap w:val="0"/>
              <w:adjustRightInd w:val="0"/>
              <w:snapToGrid w:val="0"/>
              <w:spacing w:line="300" w:lineRule="auto"/>
              <w:jc w:val="center"/>
              <w:rPr>
                <w:rFonts w:hint="eastAsia" w:asciiTheme="minorEastAsia" w:hAnsiTheme="minorEastAsia" w:eastAsiaTheme="minorEastAsia" w:cstheme="minorEastAsia"/>
                <w:color w:val="auto"/>
                <w:kern w:val="0"/>
                <w:sz w:val="24"/>
                <w:szCs w:val="24"/>
              </w:rPr>
            </w:pPr>
          </w:p>
        </w:tc>
      </w:tr>
      <w:tr w14:paraId="27E2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886" w:type="dxa"/>
            <w:vAlign w:val="center"/>
          </w:tcPr>
          <w:p w14:paraId="229307F6">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3.2.2</w:t>
            </w:r>
          </w:p>
        </w:tc>
        <w:tc>
          <w:tcPr>
            <w:tcW w:w="1236" w:type="dxa"/>
            <w:vAlign w:val="center"/>
          </w:tcPr>
          <w:p w14:paraId="7DA52E46">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响应报价得分计算方法</w:t>
            </w:r>
          </w:p>
        </w:tc>
        <w:tc>
          <w:tcPr>
            <w:tcW w:w="6375" w:type="dxa"/>
            <w:vAlign w:val="center"/>
          </w:tcPr>
          <w:p w14:paraId="44ED1F54">
            <w:pPr>
              <w:widowControl/>
              <w:wordWrap w:val="0"/>
              <w:adjustRightInd w:val="0"/>
              <w:snapToGrid w:val="0"/>
              <w:spacing w:line="30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响应报价不得超过最高限价，否则作无效响应处理；通过初步评审的响应报价参与报价评审。</w:t>
            </w:r>
          </w:p>
          <w:p w14:paraId="57D7A292">
            <w:pPr>
              <w:widowControl/>
              <w:wordWrap w:val="0"/>
              <w:adjustRightInd w:val="0"/>
              <w:snapToGrid w:val="0"/>
              <w:spacing w:line="30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满足磋商文件要求且报价最低的为响应基准价，其价格分为满分，其他响应报价得分统一按照下列公式计算：响应报价得分=（基准价/响应报价）×30分。</w:t>
            </w:r>
          </w:p>
        </w:tc>
        <w:tc>
          <w:tcPr>
            <w:tcW w:w="926" w:type="dxa"/>
            <w:vAlign w:val="center"/>
          </w:tcPr>
          <w:p w14:paraId="068498B4">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p>
        </w:tc>
      </w:tr>
      <w:tr w14:paraId="4123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86" w:type="dxa"/>
            <w:vAlign w:val="center"/>
          </w:tcPr>
          <w:p w14:paraId="46BDA6F5">
            <w:pPr>
              <w:wordWrap w:val="0"/>
              <w:adjustRightInd w:val="0"/>
              <w:snapToGrid w:val="0"/>
              <w:spacing w:line="30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3.2.3</w:t>
            </w:r>
          </w:p>
        </w:tc>
        <w:tc>
          <w:tcPr>
            <w:tcW w:w="8537" w:type="dxa"/>
            <w:gridSpan w:val="3"/>
            <w:vAlign w:val="center"/>
          </w:tcPr>
          <w:p w14:paraId="74BAE655">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评分标准</w:t>
            </w:r>
          </w:p>
        </w:tc>
      </w:tr>
      <w:tr w14:paraId="7229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Align w:val="center"/>
          </w:tcPr>
          <w:p w14:paraId="01BC59B0">
            <w:pPr>
              <w:wordWrap w:val="0"/>
              <w:adjustRightInd w:val="0"/>
              <w:snapToGrid w:val="0"/>
              <w:spacing w:line="30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类别</w:t>
            </w:r>
          </w:p>
        </w:tc>
        <w:tc>
          <w:tcPr>
            <w:tcW w:w="1236" w:type="dxa"/>
            <w:vAlign w:val="center"/>
          </w:tcPr>
          <w:p w14:paraId="31C969D7">
            <w:pPr>
              <w:wordWrap w:val="0"/>
              <w:adjustRightInd w:val="0"/>
              <w:snapToGrid w:val="0"/>
              <w:spacing w:line="30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内容</w:t>
            </w:r>
          </w:p>
        </w:tc>
        <w:tc>
          <w:tcPr>
            <w:tcW w:w="6375" w:type="dxa"/>
            <w:vAlign w:val="center"/>
          </w:tcPr>
          <w:p w14:paraId="16EE19BA">
            <w:pPr>
              <w:wordWrap w:val="0"/>
              <w:adjustRightInd w:val="0"/>
              <w:snapToGrid w:val="0"/>
              <w:spacing w:line="30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编列内容</w:t>
            </w:r>
          </w:p>
        </w:tc>
        <w:tc>
          <w:tcPr>
            <w:tcW w:w="926" w:type="dxa"/>
            <w:vAlign w:val="center"/>
          </w:tcPr>
          <w:p w14:paraId="475DBD07">
            <w:pPr>
              <w:widowControl/>
              <w:wordWrap w:val="0"/>
              <w:adjustRightInd w:val="0"/>
              <w:snapToGrid w:val="0"/>
              <w:spacing w:line="300" w:lineRule="auto"/>
              <w:jc w:val="center"/>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分值</w:t>
            </w:r>
          </w:p>
        </w:tc>
      </w:tr>
      <w:tr w14:paraId="6051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Merge w:val="restart"/>
            <w:vAlign w:val="center"/>
          </w:tcPr>
          <w:p w14:paraId="253A23BD">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商务及</w:t>
            </w:r>
            <w:r>
              <w:rPr>
                <w:rFonts w:asciiTheme="minorEastAsia" w:hAnsiTheme="minorEastAsia" w:eastAsiaTheme="minorEastAsia" w:cstheme="minorEastAsia"/>
                <w:color w:val="auto"/>
                <w:sz w:val="24"/>
                <w:szCs w:val="24"/>
              </w:rPr>
              <w:t>技术部分</w:t>
            </w:r>
          </w:p>
        </w:tc>
        <w:tc>
          <w:tcPr>
            <w:tcW w:w="1236" w:type="dxa"/>
            <w:vAlign w:val="center"/>
          </w:tcPr>
          <w:p w14:paraId="449C383E">
            <w:pPr>
              <w:adjustRightInd w:val="0"/>
              <w:snapToGrid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供应商类似业绩</w:t>
            </w:r>
          </w:p>
          <w:p w14:paraId="4A57D8C0">
            <w:pPr>
              <w:adjustRightInd w:val="0"/>
              <w:snapToGrid w:val="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（9分）</w:t>
            </w:r>
          </w:p>
        </w:tc>
        <w:tc>
          <w:tcPr>
            <w:tcW w:w="6375" w:type="dxa"/>
            <w:vAlign w:val="center"/>
          </w:tcPr>
          <w:p w14:paraId="29CDB8F7">
            <w:pPr>
              <w:pStyle w:val="98"/>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自2023年1月1日以来，供应商每具备一个单个合同金额不少于15万元的积分球加工或制造或供货业绩的得3分，本项满分9分。</w:t>
            </w:r>
          </w:p>
          <w:p w14:paraId="798C8D7F">
            <w:pPr>
              <w:pStyle w:val="9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注：提供合同扫描件。</w:t>
            </w:r>
          </w:p>
        </w:tc>
        <w:tc>
          <w:tcPr>
            <w:tcW w:w="926" w:type="dxa"/>
            <w:vAlign w:val="center"/>
          </w:tcPr>
          <w:p w14:paraId="74AF307B">
            <w:pPr>
              <w:wordWrap w:val="0"/>
              <w:adjustRightInd w:val="0"/>
              <w:snapToGrid w:val="0"/>
              <w:spacing w:line="30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Cs/>
                <w:color w:val="auto"/>
                <w:sz w:val="24"/>
                <w:szCs w:val="24"/>
              </w:rPr>
              <w:t>0-9分</w:t>
            </w:r>
          </w:p>
        </w:tc>
      </w:tr>
      <w:tr w14:paraId="7081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Merge w:val="continue"/>
            <w:vAlign w:val="center"/>
          </w:tcPr>
          <w:p w14:paraId="7A1A9A16">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p>
        </w:tc>
        <w:tc>
          <w:tcPr>
            <w:tcW w:w="1236" w:type="dxa"/>
            <w:vAlign w:val="center"/>
          </w:tcPr>
          <w:p w14:paraId="5A2C3E21">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r>
              <w:rPr>
                <w:rFonts w:asciiTheme="minorEastAsia" w:hAnsiTheme="minorEastAsia" w:eastAsiaTheme="minorEastAsia" w:cstheme="minorEastAsia"/>
                <w:color w:val="auto"/>
                <w:sz w:val="24"/>
                <w:szCs w:val="24"/>
              </w:rPr>
              <w:t>技术参数响应</w:t>
            </w:r>
            <w:r>
              <w:rPr>
                <w:rFonts w:hint="eastAsia" w:asciiTheme="minorEastAsia" w:hAnsiTheme="minorEastAsia" w:eastAsiaTheme="minorEastAsia" w:cstheme="minorEastAsia"/>
                <w:color w:val="auto"/>
                <w:sz w:val="24"/>
                <w:szCs w:val="24"/>
              </w:rPr>
              <w:t>（12分）</w:t>
            </w:r>
          </w:p>
        </w:tc>
        <w:tc>
          <w:tcPr>
            <w:tcW w:w="6375" w:type="dxa"/>
            <w:vAlign w:val="center"/>
          </w:tcPr>
          <w:p w14:paraId="56C60720">
            <w:pPr>
              <w:widowControl/>
              <w:spacing w:after="0" w:line="360" w:lineRule="atLeast"/>
              <w:jc w:val="left"/>
              <w:rPr>
                <w:rFonts w:hint="eastAsia" w:cs="Arial" w:asciiTheme="minorEastAsia" w:hAnsiTheme="minorEastAsia" w:eastAsiaTheme="minorEastAsia"/>
                <w:color w:val="auto"/>
                <w:kern w:val="0"/>
                <w:sz w:val="24"/>
                <w:szCs w:val="24"/>
              </w:rPr>
            </w:pPr>
            <w:r>
              <w:rPr>
                <w:rFonts w:cs="Arial" w:asciiTheme="minorEastAsia" w:hAnsiTheme="minorEastAsia" w:eastAsiaTheme="minorEastAsia"/>
                <w:color w:val="auto"/>
                <w:kern w:val="0"/>
                <w:sz w:val="24"/>
                <w:szCs w:val="24"/>
              </w:rPr>
              <w:t>供应商应如实填写《技术规格偏离表》，并按 “第五章采购需求” 要求提供对应证明材料。本次评审设核心参数（“*” 标注）4 项、非核心常规参数 4 项，总分 1</w:t>
            </w:r>
            <w:r>
              <w:rPr>
                <w:rFonts w:hint="eastAsia" w:cs="Arial" w:asciiTheme="minorEastAsia" w:hAnsiTheme="minorEastAsia" w:eastAsiaTheme="minorEastAsia"/>
                <w:color w:val="auto"/>
                <w:kern w:val="0"/>
                <w:sz w:val="24"/>
                <w:szCs w:val="24"/>
              </w:rPr>
              <w:t>2</w:t>
            </w:r>
            <w:r>
              <w:rPr>
                <w:rFonts w:cs="Arial" w:asciiTheme="minorEastAsia" w:hAnsiTheme="minorEastAsia" w:eastAsiaTheme="minorEastAsia"/>
                <w:color w:val="auto"/>
                <w:kern w:val="0"/>
                <w:sz w:val="24"/>
                <w:szCs w:val="24"/>
              </w:rPr>
              <w:t xml:space="preserve"> 分，评审委员会根据参数响应情况、证明材料有效性及对设备使用的实际影响进行打分：</w:t>
            </w:r>
          </w:p>
          <w:p w14:paraId="1C1C5D5F">
            <w:pPr>
              <w:widowControl/>
              <w:numPr>
                <w:ilvl w:val="0"/>
                <w:numId w:val="0"/>
              </w:numPr>
              <w:spacing w:after="0" w:line="360" w:lineRule="atLeast"/>
              <w:jc w:val="left"/>
              <w:rPr>
                <w:rFonts w:hint="default" w:cs="Arial" w:asciiTheme="minorEastAsia" w:hAnsiTheme="minorEastAsia" w:eastAsiaTheme="minorEastAsia"/>
                <w:color w:val="auto"/>
                <w:kern w:val="0"/>
                <w:sz w:val="24"/>
                <w:szCs w:val="24"/>
                <w:lang w:val="en-US" w:eastAsia="zh-CN"/>
              </w:rPr>
            </w:pPr>
            <w:r>
              <w:rPr>
                <w:rFonts w:hint="eastAsia" w:cs="Arial" w:asciiTheme="minorEastAsia" w:hAnsiTheme="minorEastAsia" w:eastAsiaTheme="minorEastAsia"/>
                <w:color w:val="auto"/>
                <w:kern w:val="0"/>
                <w:sz w:val="24"/>
                <w:szCs w:val="24"/>
                <w:lang w:val="en-US" w:eastAsia="zh-CN" w:bidi="ar-SA"/>
              </w:rPr>
              <w:t>1.</w:t>
            </w:r>
            <w:r>
              <w:rPr>
                <w:rFonts w:cs="Arial" w:asciiTheme="minorEastAsia" w:hAnsiTheme="minorEastAsia" w:eastAsiaTheme="minorEastAsia"/>
                <w:color w:val="auto"/>
                <w:kern w:val="0"/>
                <w:sz w:val="24"/>
                <w:szCs w:val="24"/>
              </w:rPr>
              <w:t>核心参数</w:t>
            </w:r>
            <w:r>
              <w:rPr>
                <w:rFonts w:hint="eastAsia" w:cs="Arial" w:asciiTheme="minorEastAsia" w:hAnsiTheme="minorEastAsia" w:eastAsiaTheme="minorEastAsia"/>
                <w:color w:val="auto"/>
                <w:kern w:val="0"/>
                <w:sz w:val="24"/>
                <w:szCs w:val="24"/>
                <w:lang w:val="en-US" w:eastAsia="zh-CN"/>
              </w:rPr>
              <w:t>每一项提供证明材料得2分，满分8分；</w:t>
            </w:r>
          </w:p>
          <w:p w14:paraId="593A1DE0">
            <w:pPr>
              <w:widowControl/>
              <w:numPr>
                <w:ilvl w:val="0"/>
                <w:numId w:val="0"/>
              </w:numPr>
              <w:spacing w:after="0" w:line="360" w:lineRule="atLeast"/>
              <w:jc w:val="left"/>
              <w:rPr>
                <w:rFonts w:hint="eastAsia" w:cs="Arial" w:asciiTheme="minorEastAsia" w:hAnsiTheme="minorEastAsia" w:eastAsiaTheme="minorEastAsia"/>
                <w:color w:val="auto"/>
                <w:kern w:val="0"/>
                <w:sz w:val="24"/>
                <w:szCs w:val="24"/>
              </w:rPr>
            </w:pPr>
            <w:r>
              <w:rPr>
                <w:rFonts w:hint="eastAsia" w:cs="Arial" w:asciiTheme="minorEastAsia" w:hAnsiTheme="minorEastAsia" w:eastAsiaTheme="minorEastAsia"/>
                <w:color w:val="auto"/>
                <w:kern w:val="0"/>
                <w:sz w:val="24"/>
                <w:szCs w:val="24"/>
                <w:lang w:val="en-US" w:eastAsia="zh-CN" w:bidi="ar-SA"/>
              </w:rPr>
              <w:t>2.</w:t>
            </w:r>
            <w:r>
              <w:rPr>
                <w:rFonts w:cs="Arial" w:asciiTheme="minorEastAsia" w:hAnsiTheme="minorEastAsia" w:eastAsiaTheme="minorEastAsia"/>
                <w:color w:val="auto"/>
                <w:kern w:val="0"/>
                <w:sz w:val="24"/>
                <w:szCs w:val="24"/>
              </w:rPr>
              <w:t>非核心常规参数</w:t>
            </w:r>
            <w:r>
              <w:rPr>
                <w:rFonts w:hint="eastAsia" w:cs="Arial" w:asciiTheme="minorEastAsia" w:hAnsiTheme="minorEastAsia" w:eastAsiaTheme="minorEastAsia"/>
                <w:color w:val="auto"/>
                <w:kern w:val="0"/>
                <w:sz w:val="24"/>
                <w:szCs w:val="24"/>
                <w:lang w:val="en-US" w:eastAsia="zh-CN"/>
              </w:rPr>
              <w:t>每一项提供证明材料得1分，满分4分。</w:t>
            </w:r>
          </w:p>
        </w:tc>
        <w:tc>
          <w:tcPr>
            <w:tcW w:w="926" w:type="dxa"/>
            <w:vAlign w:val="center"/>
          </w:tcPr>
          <w:p w14:paraId="0BCB05E1">
            <w:pPr>
              <w:wordWrap w:val="0"/>
              <w:adjustRightInd w:val="0"/>
              <w:snapToGrid w:val="0"/>
              <w:spacing w:line="30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0-12分</w:t>
            </w:r>
          </w:p>
        </w:tc>
      </w:tr>
      <w:tr w14:paraId="3761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Merge w:val="continue"/>
            <w:vAlign w:val="center"/>
          </w:tcPr>
          <w:p w14:paraId="134A18DD">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p>
        </w:tc>
        <w:tc>
          <w:tcPr>
            <w:tcW w:w="1236" w:type="dxa"/>
            <w:vAlign w:val="center"/>
          </w:tcPr>
          <w:p w14:paraId="1CA89AFF">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优化设计方案（15分）</w:t>
            </w:r>
          </w:p>
        </w:tc>
        <w:tc>
          <w:tcPr>
            <w:tcW w:w="6375" w:type="dxa"/>
            <w:vAlign w:val="center"/>
          </w:tcPr>
          <w:p w14:paraId="0B4EF1C5">
            <w:pPr>
              <w:adjustRightInd w:val="0"/>
              <w:snapToGrid w:val="0"/>
              <w:spacing w:line="30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依据定制需求，</w:t>
            </w:r>
            <w:r>
              <w:rPr>
                <w:rFonts w:asciiTheme="minorEastAsia" w:hAnsiTheme="minorEastAsia" w:eastAsiaTheme="minorEastAsia" w:cstheme="minorEastAsia"/>
                <w:color w:val="auto"/>
                <w:sz w:val="24"/>
                <w:szCs w:val="24"/>
              </w:rPr>
              <w:t>供应商在采购人初步设计图纸基础上的优化设计方案，</w:t>
            </w:r>
            <w:r>
              <w:rPr>
                <w:rFonts w:hint="eastAsia" w:asciiTheme="minorEastAsia" w:hAnsiTheme="minorEastAsia" w:eastAsiaTheme="minorEastAsia" w:cstheme="minorEastAsia"/>
                <w:color w:val="auto"/>
                <w:sz w:val="24"/>
                <w:szCs w:val="24"/>
              </w:rPr>
              <w:t>设计合理，完全符合技术参数要求，针对性和可操作性强，</w:t>
            </w:r>
            <w:r>
              <w:rPr>
                <w:rFonts w:asciiTheme="minorEastAsia" w:hAnsiTheme="minorEastAsia" w:eastAsiaTheme="minorEastAsia" w:cstheme="minorEastAsia"/>
                <w:color w:val="auto"/>
                <w:sz w:val="24"/>
                <w:szCs w:val="24"/>
              </w:rPr>
              <w:t>本项满分 1</w:t>
            </w:r>
            <w:r>
              <w:rPr>
                <w:rFonts w:hint="eastAsia" w:asciiTheme="minorEastAsia" w:hAnsiTheme="minorEastAsia" w:eastAsiaTheme="minorEastAsia" w:cstheme="minorEastAsia"/>
                <w:color w:val="auto"/>
                <w:sz w:val="24"/>
                <w:szCs w:val="24"/>
              </w:rPr>
              <w:t xml:space="preserve">5 </w:t>
            </w:r>
            <w:r>
              <w:rPr>
                <w:rFonts w:asciiTheme="minorEastAsia" w:hAnsiTheme="minorEastAsia" w:eastAsiaTheme="minorEastAsia" w:cstheme="minorEastAsia"/>
                <w:color w:val="auto"/>
                <w:sz w:val="24"/>
                <w:szCs w:val="24"/>
              </w:rPr>
              <w:t>分，其余酌情扣分。</w:t>
            </w:r>
          </w:p>
        </w:tc>
        <w:tc>
          <w:tcPr>
            <w:tcW w:w="926" w:type="dxa"/>
            <w:vAlign w:val="center"/>
          </w:tcPr>
          <w:p w14:paraId="6E9DD0D4">
            <w:pPr>
              <w:widowControl/>
              <w:wordWrap w:val="0"/>
              <w:adjustRightInd w:val="0"/>
              <w:snapToGrid w:val="0"/>
              <w:spacing w:line="30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0-15分</w:t>
            </w:r>
          </w:p>
        </w:tc>
      </w:tr>
      <w:tr w14:paraId="0B40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Merge w:val="continue"/>
            <w:vAlign w:val="center"/>
          </w:tcPr>
          <w:p w14:paraId="490B0ECB">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p>
        </w:tc>
        <w:tc>
          <w:tcPr>
            <w:tcW w:w="1236" w:type="dxa"/>
            <w:vAlign w:val="center"/>
          </w:tcPr>
          <w:p w14:paraId="48435C7C">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r>
              <w:rPr>
                <w:rFonts w:asciiTheme="minorEastAsia" w:hAnsiTheme="minorEastAsia" w:eastAsiaTheme="minorEastAsia" w:cstheme="minorEastAsia"/>
                <w:color w:val="auto"/>
                <w:sz w:val="24"/>
                <w:szCs w:val="24"/>
              </w:rPr>
              <w:t>加工工艺保障</w:t>
            </w:r>
            <w:r>
              <w:rPr>
                <w:rFonts w:hint="eastAsia" w:asciiTheme="minorEastAsia" w:hAnsiTheme="minorEastAsia" w:eastAsiaTheme="minorEastAsia" w:cstheme="minorEastAsia"/>
                <w:color w:val="auto"/>
                <w:sz w:val="24"/>
                <w:szCs w:val="24"/>
              </w:rPr>
              <w:t>（10分）</w:t>
            </w:r>
          </w:p>
        </w:tc>
        <w:tc>
          <w:tcPr>
            <w:tcW w:w="6375" w:type="dxa"/>
            <w:vAlign w:val="center"/>
          </w:tcPr>
          <w:p w14:paraId="5B3FD99C">
            <w:pPr>
              <w:adjustRightInd w:val="0"/>
              <w:snapToGrid w:val="0"/>
              <w:spacing w:line="30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结合项目设计图纸和参数要求，供应商的加工工艺方案相关证明及质量管控措施</w:t>
            </w:r>
            <w:r>
              <w:rPr>
                <w:rFonts w:asciiTheme="minorEastAsia" w:hAnsiTheme="minorEastAsia" w:eastAsiaTheme="minorEastAsia" w:cstheme="minorEastAsia"/>
                <w:color w:val="auto"/>
                <w:sz w:val="24"/>
                <w:szCs w:val="24"/>
              </w:rPr>
              <w:t>，针对积分球涂层、焊接、喷砂</w:t>
            </w:r>
            <w:r>
              <w:rPr>
                <w:rFonts w:hint="eastAsia" w:asciiTheme="minorEastAsia" w:hAnsiTheme="minorEastAsia" w:eastAsiaTheme="minorEastAsia" w:cstheme="minorEastAsia"/>
                <w:color w:val="auto"/>
                <w:sz w:val="24"/>
                <w:szCs w:val="24"/>
              </w:rPr>
              <w:t>、压制</w:t>
            </w:r>
            <w:r>
              <w:rPr>
                <w:rFonts w:asciiTheme="minorEastAsia" w:hAnsiTheme="minorEastAsia" w:eastAsiaTheme="minorEastAsia" w:cstheme="minorEastAsia"/>
                <w:color w:val="auto"/>
                <w:sz w:val="24"/>
                <w:szCs w:val="24"/>
              </w:rPr>
              <w:t>等关键工艺</w:t>
            </w:r>
            <w:r>
              <w:rPr>
                <w:rFonts w:hint="eastAsia" w:asciiTheme="minorEastAsia" w:hAnsiTheme="minorEastAsia" w:eastAsiaTheme="minorEastAsia" w:cstheme="minorEastAsia"/>
                <w:color w:val="auto"/>
                <w:sz w:val="24"/>
                <w:szCs w:val="24"/>
              </w:rPr>
              <w:t>重点考察，本项满分10分，其余酌情扣分。</w:t>
            </w:r>
          </w:p>
        </w:tc>
        <w:tc>
          <w:tcPr>
            <w:tcW w:w="926" w:type="dxa"/>
            <w:vAlign w:val="center"/>
          </w:tcPr>
          <w:p w14:paraId="3B8C2A56">
            <w:pPr>
              <w:widowControl/>
              <w:wordWrap w:val="0"/>
              <w:adjustRightInd w:val="0"/>
              <w:snapToGrid w:val="0"/>
              <w:spacing w:line="30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0-10分</w:t>
            </w:r>
          </w:p>
        </w:tc>
      </w:tr>
      <w:tr w14:paraId="5B47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Merge w:val="continue"/>
            <w:vAlign w:val="center"/>
          </w:tcPr>
          <w:p w14:paraId="2BB9EE7A">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p>
        </w:tc>
        <w:tc>
          <w:tcPr>
            <w:tcW w:w="1236" w:type="dxa"/>
            <w:vAlign w:val="center"/>
          </w:tcPr>
          <w:p w14:paraId="16FE7A1E">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r>
              <w:rPr>
                <w:rFonts w:asciiTheme="minorEastAsia" w:hAnsiTheme="minorEastAsia" w:eastAsiaTheme="minorEastAsia" w:cstheme="minorEastAsia"/>
                <w:color w:val="auto"/>
                <w:sz w:val="24"/>
                <w:szCs w:val="24"/>
              </w:rPr>
              <w:t>材质保障与选型</w:t>
            </w:r>
            <w:r>
              <w:rPr>
                <w:rFonts w:hint="eastAsia" w:asciiTheme="minorEastAsia" w:hAnsiTheme="minorEastAsia" w:eastAsiaTheme="minorEastAsia" w:cstheme="minorEastAsia"/>
                <w:color w:val="auto"/>
                <w:sz w:val="24"/>
                <w:szCs w:val="24"/>
              </w:rPr>
              <w:t>（10分）</w:t>
            </w:r>
          </w:p>
        </w:tc>
        <w:tc>
          <w:tcPr>
            <w:tcW w:w="6375" w:type="dxa"/>
            <w:vAlign w:val="center"/>
          </w:tcPr>
          <w:p w14:paraId="3B9F826D">
            <w:pPr>
              <w:adjustRightInd w:val="0"/>
              <w:snapToGrid w:val="0"/>
              <w:spacing w:line="300" w:lineRule="auto"/>
              <w:jc w:val="left"/>
              <w:rPr>
                <w:rFonts w:hint="eastAsia" w:asciiTheme="minorEastAsia" w:hAnsiTheme="minorEastAsia" w:eastAsiaTheme="minorEastAsia" w:cstheme="minorEastAsia"/>
                <w:color w:val="auto"/>
                <w:sz w:val="24"/>
                <w:szCs w:val="24"/>
              </w:rPr>
            </w:pPr>
            <w:r>
              <w:rPr>
                <w:rFonts w:asciiTheme="minorEastAsia" w:hAnsiTheme="minorEastAsia" w:eastAsiaTheme="minorEastAsia" w:cstheme="minorEastAsia"/>
                <w:color w:val="auto"/>
                <w:sz w:val="24"/>
                <w:szCs w:val="24"/>
              </w:rPr>
              <w:t>针对采购文件及设计图纸中积分球主体、配件等材质规格要求，供应商的材质选型合规性、原厂品质证明及材质检测管控措施</w:t>
            </w:r>
            <w:r>
              <w:rPr>
                <w:rFonts w:hint="eastAsia" w:asciiTheme="minorEastAsia" w:hAnsiTheme="minorEastAsia" w:eastAsiaTheme="minorEastAsia" w:cstheme="minorEastAsia"/>
                <w:color w:val="auto"/>
                <w:sz w:val="24"/>
                <w:szCs w:val="24"/>
                <w:lang w:val="en-US" w:eastAsia="zh-CN"/>
              </w:rPr>
              <w:t>进行评审</w:t>
            </w:r>
            <w:r>
              <w:rPr>
                <w:rFonts w:hint="eastAsia" w:asciiTheme="minorEastAsia" w:hAnsiTheme="minorEastAsia" w:eastAsiaTheme="minorEastAsia" w:cstheme="minorEastAsia"/>
                <w:color w:val="auto"/>
                <w:sz w:val="24"/>
                <w:szCs w:val="24"/>
              </w:rPr>
              <w:t>，本项满分10分，其余酌情扣分。</w:t>
            </w:r>
          </w:p>
        </w:tc>
        <w:tc>
          <w:tcPr>
            <w:tcW w:w="926" w:type="dxa"/>
            <w:vAlign w:val="center"/>
          </w:tcPr>
          <w:p w14:paraId="715B6BE8">
            <w:pPr>
              <w:widowControl/>
              <w:wordWrap w:val="0"/>
              <w:adjustRightInd w:val="0"/>
              <w:snapToGrid w:val="0"/>
              <w:spacing w:line="30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0-10分</w:t>
            </w:r>
          </w:p>
        </w:tc>
      </w:tr>
      <w:tr w14:paraId="4D86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Merge w:val="continue"/>
            <w:vAlign w:val="center"/>
          </w:tcPr>
          <w:p w14:paraId="6AECFF74">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p>
        </w:tc>
        <w:tc>
          <w:tcPr>
            <w:tcW w:w="1236" w:type="dxa"/>
            <w:vAlign w:val="center"/>
          </w:tcPr>
          <w:p w14:paraId="145DE41A">
            <w:pPr>
              <w:wordWrap w:val="0"/>
              <w:adjustRightInd w:val="0"/>
              <w:snapToGrid w:val="0"/>
              <w:spacing w:line="30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方案及技术规格</w:t>
            </w:r>
          </w:p>
          <w:p w14:paraId="2110F443">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7</w:t>
            </w:r>
            <w:r>
              <w:rPr>
                <w:rFonts w:hint="eastAsia" w:asciiTheme="minorEastAsia" w:hAnsiTheme="minorEastAsia" w:eastAsiaTheme="minorEastAsia" w:cstheme="minorEastAsia"/>
                <w:bCs/>
                <w:color w:val="auto"/>
                <w:sz w:val="24"/>
                <w:szCs w:val="24"/>
              </w:rPr>
              <w:t>分）</w:t>
            </w:r>
          </w:p>
        </w:tc>
        <w:tc>
          <w:tcPr>
            <w:tcW w:w="6375" w:type="dxa"/>
            <w:vAlign w:val="center"/>
          </w:tcPr>
          <w:p w14:paraId="53E60CCB">
            <w:pPr>
              <w:tabs>
                <w:tab w:val="left" w:pos="1418"/>
              </w:tabs>
              <w:snapToGrid w:val="0"/>
              <w:spacing w:line="300" w:lineRule="auto"/>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bCs/>
                <w:color w:val="auto"/>
                <w:sz w:val="24"/>
                <w:szCs w:val="24"/>
                <w:lang w:val="en-US" w:eastAsia="zh-CN"/>
              </w:rPr>
              <w:t>供应商</w:t>
            </w:r>
            <w:r>
              <w:rPr>
                <w:rFonts w:hint="eastAsia" w:asciiTheme="minorEastAsia" w:hAnsiTheme="minorEastAsia" w:eastAsiaTheme="minorEastAsia" w:cstheme="minorEastAsia"/>
                <w:bCs/>
                <w:color w:val="auto"/>
                <w:sz w:val="24"/>
                <w:szCs w:val="24"/>
              </w:rPr>
              <w:t>根据采购需求制定方案及产品技术规格，内容包括但不限于所投产品可靠性、所投产品稳定性、所投产品使用便利性等。评</w:t>
            </w:r>
            <w:r>
              <w:rPr>
                <w:rFonts w:hint="eastAsia" w:asciiTheme="minorEastAsia" w:hAnsiTheme="minorEastAsia" w:eastAsiaTheme="minorEastAsia" w:cstheme="minorEastAsia"/>
                <w:bCs/>
                <w:color w:val="auto"/>
                <w:sz w:val="24"/>
                <w:szCs w:val="24"/>
                <w:lang w:val="en-US" w:eastAsia="zh-CN"/>
              </w:rPr>
              <w:t>审</w:t>
            </w:r>
            <w:r>
              <w:rPr>
                <w:rFonts w:hint="eastAsia" w:asciiTheme="minorEastAsia" w:hAnsiTheme="minorEastAsia" w:eastAsiaTheme="minorEastAsia" w:cstheme="minorEastAsia"/>
                <w:bCs/>
                <w:color w:val="auto"/>
                <w:sz w:val="24"/>
                <w:szCs w:val="24"/>
              </w:rPr>
              <w:t>委员会针对上述要点内容进行综合评审</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color w:val="auto"/>
                <w:sz w:val="24"/>
                <w:szCs w:val="24"/>
              </w:rPr>
              <w:t>本项满分</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分，其余酌情扣分。</w:t>
            </w:r>
          </w:p>
        </w:tc>
        <w:tc>
          <w:tcPr>
            <w:tcW w:w="926" w:type="dxa"/>
            <w:vAlign w:val="center"/>
          </w:tcPr>
          <w:p w14:paraId="5B1847C4">
            <w:pPr>
              <w:widowControl/>
              <w:wordWrap w:val="0"/>
              <w:adjustRightInd w:val="0"/>
              <w:snapToGrid w:val="0"/>
              <w:spacing w:line="30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0-7分</w:t>
            </w:r>
          </w:p>
        </w:tc>
      </w:tr>
      <w:tr w14:paraId="6327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Merge w:val="continue"/>
            <w:vAlign w:val="center"/>
          </w:tcPr>
          <w:p w14:paraId="0B9B4365">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p>
        </w:tc>
        <w:tc>
          <w:tcPr>
            <w:tcW w:w="1236" w:type="dxa"/>
            <w:vAlign w:val="center"/>
          </w:tcPr>
          <w:p w14:paraId="5E7526DF">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售后服务及承诺（7分）</w:t>
            </w:r>
          </w:p>
        </w:tc>
        <w:tc>
          <w:tcPr>
            <w:tcW w:w="6375" w:type="dxa"/>
            <w:vAlign w:val="center"/>
          </w:tcPr>
          <w:p w14:paraId="4F612728">
            <w:pPr>
              <w:adjustRightInd w:val="0"/>
              <w:snapToGrid w:val="0"/>
              <w:spacing w:line="300" w:lineRule="auto"/>
              <w:jc w:val="left"/>
              <w:rPr>
                <w:rFonts w:hint="eastAsia" w:asciiTheme="minorEastAsia" w:hAnsiTheme="minorEastAsia" w:eastAsiaTheme="minorEastAsia" w:cstheme="minorEastAsia"/>
                <w:color w:val="auto"/>
                <w:sz w:val="24"/>
                <w:szCs w:val="24"/>
              </w:rPr>
            </w:pPr>
            <w:r>
              <w:rPr>
                <w:rFonts w:asciiTheme="minorEastAsia" w:hAnsiTheme="minorEastAsia" w:eastAsiaTheme="minorEastAsia" w:cstheme="minorEastAsia"/>
                <w:color w:val="auto"/>
                <w:sz w:val="24"/>
                <w:szCs w:val="24"/>
              </w:rPr>
              <w:t>售后方案内容详实、科学、合理，考虑周全，</w:t>
            </w:r>
            <w:r>
              <w:rPr>
                <w:rFonts w:hint="eastAsia" w:asciiTheme="minorEastAsia" w:hAnsiTheme="minorEastAsia" w:eastAsiaTheme="minorEastAsia" w:cstheme="minorEastAsia"/>
                <w:color w:val="auto"/>
                <w:sz w:val="24"/>
                <w:szCs w:val="24"/>
              </w:rPr>
              <w:t>实质性优惠服务承诺、合理化建议及保障措施</w:t>
            </w:r>
            <w:r>
              <w:rPr>
                <w:rFonts w:hint="eastAsia" w:asciiTheme="minorEastAsia" w:hAnsiTheme="minorEastAsia" w:eastAsiaTheme="minorEastAsia" w:cstheme="minorEastAsia"/>
                <w:color w:val="auto"/>
                <w:sz w:val="24"/>
                <w:szCs w:val="24"/>
                <w:lang w:eastAsia="zh-CN"/>
              </w:rPr>
              <w:t>，</w:t>
            </w:r>
            <w:r>
              <w:rPr>
                <w:rFonts w:asciiTheme="minorEastAsia" w:hAnsiTheme="minorEastAsia" w:eastAsiaTheme="minorEastAsia" w:cstheme="minorEastAsia"/>
                <w:color w:val="auto"/>
                <w:sz w:val="24"/>
                <w:szCs w:val="24"/>
              </w:rPr>
              <w:t>对产品质量管控措施要求全面到位、产品保障与调换措施针对性强，相关服务承诺内容详实</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1"/>
                <w:sz w:val="24"/>
                <w:szCs w:val="24"/>
              </w:rPr>
              <w:t>本项满分7分，其余酌情扣分。</w:t>
            </w:r>
          </w:p>
        </w:tc>
        <w:tc>
          <w:tcPr>
            <w:tcW w:w="926" w:type="dxa"/>
            <w:vAlign w:val="center"/>
          </w:tcPr>
          <w:p w14:paraId="5D2803D2">
            <w:pPr>
              <w:widowControl/>
              <w:wordWrap w:val="0"/>
              <w:adjustRightInd w:val="0"/>
              <w:snapToGrid w:val="0"/>
              <w:spacing w:line="300" w:lineRule="auto"/>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0-7分</w:t>
            </w:r>
          </w:p>
        </w:tc>
      </w:tr>
      <w:tr w14:paraId="3EF6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86" w:type="dxa"/>
            <w:vAlign w:val="center"/>
          </w:tcPr>
          <w:p w14:paraId="373BAFCD">
            <w:pPr>
              <w:wordWrap w:val="0"/>
              <w:adjustRightInd w:val="0"/>
              <w:snapToGrid w:val="0"/>
              <w:spacing w:line="300" w:lineRule="auto"/>
              <w:jc w:val="center"/>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报价部分</w:t>
            </w:r>
          </w:p>
        </w:tc>
        <w:tc>
          <w:tcPr>
            <w:tcW w:w="1236" w:type="dxa"/>
            <w:vAlign w:val="center"/>
          </w:tcPr>
          <w:p w14:paraId="3A39DB22">
            <w:pPr>
              <w:wordWrap w:val="0"/>
              <w:adjustRightInd w:val="0"/>
              <w:snapToGrid w:val="0"/>
              <w:spacing w:line="300" w:lineRule="auto"/>
              <w:jc w:val="center"/>
              <w:rPr>
                <w:rFonts w:hint="eastAsia" w:asciiTheme="minorEastAsia" w:hAnsiTheme="minorEastAsia" w:eastAsiaTheme="minorEastAsia" w:cstheme="minorEastAsia"/>
                <w:bCs/>
                <w:color w:val="auto"/>
                <w:sz w:val="24"/>
                <w:szCs w:val="24"/>
              </w:rPr>
            </w:pPr>
            <w:r>
              <w:rPr>
                <w:rFonts w:asciiTheme="minorEastAsia" w:hAnsiTheme="minorEastAsia" w:eastAsiaTheme="minorEastAsia" w:cstheme="minorEastAsia"/>
                <w:color w:val="auto"/>
                <w:sz w:val="24"/>
                <w:szCs w:val="24"/>
              </w:rPr>
              <w:t>报价得分</w:t>
            </w:r>
            <w:r>
              <w:rPr>
                <w:rFonts w:hint="eastAsia" w:asciiTheme="minorEastAsia" w:hAnsiTheme="minorEastAsia" w:eastAsiaTheme="minorEastAsia" w:cstheme="minorEastAsia"/>
                <w:color w:val="auto"/>
                <w:sz w:val="24"/>
                <w:szCs w:val="24"/>
              </w:rPr>
              <w:t>（30分）</w:t>
            </w:r>
          </w:p>
        </w:tc>
        <w:tc>
          <w:tcPr>
            <w:tcW w:w="6375" w:type="dxa"/>
            <w:vAlign w:val="center"/>
          </w:tcPr>
          <w:p w14:paraId="73292E9D">
            <w:pPr>
              <w:adjustRightInd w:val="0"/>
              <w:snapToGrid w:val="0"/>
              <w:spacing w:line="30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满足磋商文件要求且报价最低的为响应基准价，其价格分为满分，其他响应报价得分统一按照下列公式计算：响应报价得分=（基准价/响应报价）×30分。</w:t>
            </w:r>
          </w:p>
          <w:p w14:paraId="2BE65F8C">
            <w:pPr>
              <w:wordWrap w:val="0"/>
              <w:adjustRightInd w:val="0"/>
              <w:snapToGrid w:val="0"/>
              <w:spacing w:line="300" w:lineRule="auto"/>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投标供应商报价不得低于成本价：评标委员会认为投标供应商的报价明显低于其他通过初步审查投标供应商的报价，有可能影响产品质量或者不能诚信履约的，投标供应商不能证明其报价合理性的，评标委员会应当将其作为无效投标处理。</w:t>
            </w:r>
          </w:p>
        </w:tc>
        <w:tc>
          <w:tcPr>
            <w:tcW w:w="926" w:type="dxa"/>
            <w:vAlign w:val="center"/>
          </w:tcPr>
          <w:p w14:paraId="01BBB6B0">
            <w:pPr>
              <w:widowControl/>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0-30分</w:t>
            </w:r>
          </w:p>
        </w:tc>
      </w:tr>
    </w:tbl>
    <w:p w14:paraId="4D38731D">
      <w:pPr>
        <w:wordWrap w:val="0"/>
        <w:adjustRightInd w:val="0"/>
        <w:snapToGrid w:val="0"/>
        <w:spacing w:before="156" w:before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及技术得分计算方法：先由磋商小组对每个供应商独立打分，然后取所有磋商小组评分的算术平均值。磋商小组根据供应商最终综合得分（商务及技术部分+响应报价部分）由高到低推荐供应商须知前附表规定数量的成交候选供应商。综合评分相等时，以最后报价低的优先；最后报价也相等的，则采取磋商小组组长抽签方式确定成交候选供应商排序。</w:t>
      </w:r>
    </w:p>
    <w:p w14:paraId="09A4FFBF">
      <w:pPr>
        <w:widowControl/>
        <w:wordWrap w:val="0"/>
        <w:adjustRightInd w:val="0"/>
        <w:snapToGrid w:val="0"/>
        <w:spacing w:line="360" w:lineRule="auto"/>
        <w:ind w:firstLine="480" w:firstLineChars="200"/>
        <w:rPr>
          <w:rFonts w:hint="eastAsia" w:asciiTheme="minorEastAsia" w:hAnsiTheme="minorEastAsia" w:eastAsiaTheme="minorEastAsia" w:cstheme="minorEastAsia"/>
          <w:sz w:val="24"/>
          <w:szCs w:val="24"/>
        </w:rPr>
      </w:pPr>
      <w:bookmarkStart w:id="23" w:name="_Toc532938399"/>
      <w:r>
        <w:rPr>
          <w:rFonts w:hint="eastAsia" w:asciiTheme="minorEastAsia" w:hAnsiTheme="minorEastAsia" w:eastAsiaTheme="minorEastAsia" w:cstheme="minorEastAsia"/>
          <w:sz w:val="24"/>
          <w:szCs w:val="24"/>
        </w:rPr>
        <w:t>成交候选供应商推荐原则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小组将按照评审得分由高到低顺序排列（得分相同时，以最后报价由低到高顺序排列；得分相同且最后报价相同的，按技术指标优劣顺序排列）并推荐综合得分前三名为成交候选供应商。采购人应当确定比选小组推荐排名第一的成交候选供应商为成交供应商，排名第一的成交候选供应商放弃成交、因不可抗力提出不能履行合同的，采购单位可以确定排名第二的成交候选供应商为成交供应商，其余以此类推。</w:t>
      </w:r>
    </w:p>
    <w:p w14:paraId="19F3FE8F">
      <w:pPr>
        <w:widowControl/>
        <w:wordWrap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kern w:val="0"/>
          <w:sz w:val="24"/>
          <w:szCs w:val="24"/>
        </w:rPr>
        <w:br w:type="page"/>
      </w:r>
      <w:r>
        <w:rPr>
          <w:rFonts w:hint="eastAsia" w:asciiTheme="minorEastAsia" w:hAnsiTheme="minorEastAsia" w:eastAsiaTheme="minorEastAsia" w:cstheme="minorEastAsia"/>
          <w:b/>
          <w:kern w:val="0"/>
          <w:sz w:val="24"/>
          <w:szCs w:val="24"/>
        </w:rPr>
        <w:t>（二）评审办法</w:t>
      </w:r>
    </w:p>
    <w:p w14:paraId="407961F5">
      <w:pPr>
        <w:keepNext/>
        <w:keepLines/>
        <w:widowControl/>
        <w:wordWrap w:val="0"/>
        <w:adjustRightInd w:val="0"/>
        <w:snapToGrid w:val="0"/>
        <w:spacing w:line="360" w:lineRule="auto"/>
        <w:ind w:firstLine="482" w:firstLineChars="200"/>
        <w:outlineLvl w:val="1"/>
        <w:rPr>
          <w:rFonts w:hint="eastAsia" w:asciiTheme="minorEastAsia" w:hAnsiTheme="minorEastAsia" w:eastAsiaTheme="minorEastAsia" w:cstheme="minorEastAsia"/>
          <w:b/>
          <w:sz w:val="24"/>
          <w:szCs w:val="24"/>
        </w:rPr>
      </w:pPr>
      <w:bookmarkStart w:id="24" w:name="_Toc15567763"/>
      <w:bookmarkStart w:id="25" w:name="_Toc76480391"/>
      <w:bookmarkStart w:id="26" w:name="_Toc22053398"/>
      <w:r>
        <w:rPr>
          <w:rFonts w:hint="eastAsia" w:asciiTheme="minorEastAsia" w:hAnsiTheme="minorEastAsia" w:eastAsiaTheme="minorEastAsia" w:cstheme="minorEastAsia"/>
          <w:b/>
          <w:sz w:val="24"/>
          <w:szCs w:val="24"/>
        </w:rPr>
        <w:t>1、评审方法</w:t>
      </w:r>
      <w:bookmarkEnd w:id="22"/>
      <w:bookmarkEnd w:id="23"/>
      <w:bookmarkEnd w:id="24"/>
      <w:bookmarkEnd w:id="25"/>
      <w:bookmarkEnd w:id="26"/>
    </w:p>
    <w:p w14:paraId="0BAFBBB7">
      <w:pPr>
        <w:wordWrap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为了规范评审活动，维护采购活动当事人的合法权益，参照《中华人民共和国政府采购法》、《财政部关于进一步规范政府采购评审工作有关问题的通知 》（财库 [2012]69号）、《政府采购磋商采购方式管理暂行办法》（财库[2014]214号）有关规定，依据磋商文件，制定本项目评审原则和方法。</w:t>
      </w:r>
    </w:p>
    <w:p w14:paraId="6FC1086F">
      <w:pPr>
        <w:wordWrap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评审采用综合评分法。磋商小组与供应商磋商后，对响应文件满足磋商文件全部实质性要求，按照本章第3.2款规定的评审标准进行打分，并按得分由高到低的顺序推荐成交候选供应商。综合评分相等时，以最后报价低的优先；最后报价也相等的，则采取磋商小组组长抽签方式确定成交候选供应商排序。</w:t>
      </w:r>
    </w:p>
    <w:p w14:paraId="5B6D89ED">
      <w:pPr>
        <w:pStyle w:val="5"/>
        <w:widowControl/>
        <w:ind w:firstLine="482" w:firstLineChars="200"/>
        <w:rPr>
          <w:rFonts w:hint="eastAsia" w:asciiTheme="minorEastAsia" w:hAnsiTheme="minorEastAsia" w:eastAsiaTheme="minorEastAsia" w:cstheme="minorEastAsia"/>
          <w:sz w:val="24"/>
          <w:szCs w:val="24"/>
        </w:rPr>
      </w:pPr>
      <w:bookmarkStart w:id="27" w:name="_Toc445554768"/>
      <w:bookmarkStart w:id="28" w:name="_Toc455587100"/>
      <w:bookmarkStart w:id="29" w:name="_Toc466024567"/>
      <w:bookmarkStart w:id="30" w:name="_Toc455587284"/>
      <w:r>
        <w:rPr>
          <w:rFonts w:hint="eastAsia" w:asciiTheme="minorEastAsia" w:hAnsiTheme="minorEastAsia" w:eastAsiaTheme="minorEastAsia" w:cstheme="minorEastAsia"/>
          <w:sz w:val="24"/>
          <w:szCs w:val="24"/>
        </w:rPr>
        <w:t>2. 磋商小组的组成和职责</w:t>
      </w:r>
      <w:bookmarkEnd w:id="27"/>
      <w:bookmarkEnd w:id="28"/>
      <w:bookmarkEnd w:id="29"/>
      <w:bookmarkEnd w:id="30"/>
    </w:p>
    <w:p w14:paraId="14512FD4">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2.1 磋商小组的组成</w:t>
      </w:r>
    </w:p>
    <w:p w14:paraId="09A48C9E">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磋商小组由采购人组建。</w:t>
      </w:r>
    </w:p>
    <w:p w14:paraId="08B35082">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2.2 磋商小组的职责</w:t>
      </w:r>
    </w:p>
    <w:p w14:paraId="62244D29">
      <w:pPr>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根据磋商文件规定的磋商程序、评审程序、评审方法和评审标准进行独立评审。</w:t>
      </w:r>
      <w:r>
        <w:rPr>
          <w:rFonts w:hint="eastAsia" w:asciiTheme="minorEastAsia" w:hAnsiTheme="minorEastAsia" w:eastAsiaTheme="minorEastAsia" w:cstheme="minorEastAsia"/>
          <w:sz w:val="24"/>
          <w:szCs w:val="24"/>
        </w:rPr>
        <w:t>磋商小组成员</w:t>
      </w:r>
      <w:r>
        <w:rPr>
          <w:rFonts w:hint="eastAsia" w:asciiTheme="minorEastAsia" w:hAnsiTheme="minorEastAsia" w:eastAsiaTheme="minorEastAsia" w:cstheme="minorEastAsia"/>
          <w:kern w:val="0"/>
          <w:sz w:val="24"/>
          <w:szCs w:val="24"/>
        </w:rPr>
        <w:t>应当在评审报告上签字，对自己的磋商与评审意见承担法律责任。对需要共同认定的事项存在争议的，按照少数服从多数的原则做出结论。对评审报告有异议的，应当在评审报告上签署不同意见并说明理由，否则视为同意评审报告。</w:t>
      </w:r>
    </w:p>
    <w:p w14:paraId="25B1181B">
      <w:pPr>
        <w:pStyle w:val="5"/>
        <w:widowControl/>
        <w:ind w:firstLine="482" w:firstLineChars="200"/>
        <w:rPr>
          <w:rFonts w:hint="eastAsia" w:asciiTheme="minorEastAsia" w:hAnsiTheme="minorEastAsia" w:eastAsiaTheme="minorEastAsia" w:cstheme="minorEastAsia"/>
          <w:sz w:val="24"/>
          <w:szCs w:val="24"/>
        </w:rPr>
      </w:pPr>
      <w:bookmarkStart w:id="31" w:name="_Toc455587102"/>
      <w:bookmarkStart w:id="32" w:name="_Toc445554770"/>
      <w:bookmarkStart w:id="33" w:name="_Toc466024569"/>
      <w:bookmarkStart w:id="34" w:name="_Toc455587286"/>
      <w:bookmarkStart w:id="35" w:name="_Toc455587285"/>
      <w:bookmarkStart w:id="36" w:name="_Toc466024568"/>
      <w:bookmarkStart w:id="37" w:name="_Toc455587101"/>
      <w:bookmarkStart w:id="38" w:name="_Toc445554769"/>
      <w:r>
        <w:rPr>
          <w:rFonts w:hint="eastAsia" w:asciiTheme="minorEastAsia" w:hAnsiTheme="minorEastAsia" w:eastAsiaTheme="minorEastAsia" w:cstheme="minorEastAsia"/>
          <w:sz w:val="24"/>
          <w:szCs w:val="24"/>
        </w:rPr>
        <w:t>3. 评审标准</w:t>
      </w:r>
      <w:bookmarkEnd w:id="31"/>
      <w:bookmarkEnd w:id="32"/>
      <w:bookmarkEnd w:id="33"/>
      <w:bookmarkEnd w:id="34"/>
    </w:p>
    <w:p w14:paraId="15F6811A">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3.1 符合性审查标准</w:t>
      </w:r>
    </w:p>
    <w:p w14:paraId="2CC38C40">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3.1.1 形式评审标准：见评审办法前附表。</w:t>
      </w:r>
    </w:p>
    <w:p w14:paraId="64E849DD">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3.1.2 资格评审标准：见评审办法前附表。</w:t>
      </w:r>
    </w:p>
    <w:p w14:paraId="3E66A297">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3.1.3 响应性评审标准：见评审办法前附表。</w:t>
      </w:r>
    </w:p>
    <w:p w14:paraId="027845A3">
      <w:pPr>
        <w:pStyle w:val="97"/>
        <w:adjustRightInd w:val="0"/>
        <w:snapToGrid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3.2 详细评审</w:t>
      </w:r>
    </w:p>
    <w:p w14:paraId="5B143C54">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3.2.1 分值构成：见评审办法前附表。</w:t>
      </w:r>
    </w:p>
    <w:p w14:paraId="325B529D">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3.2.2 评审基准价计算：见评审办法前附表。</w:t>
      </w:r>
    </w:p>
    <w:p w14:paraId="747D1152">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3.2.3 评分标准：见评审办法前附表。</w:t>
      </w:r>
    </w:p>
    <w:p w14:paraId="7D0E7125">
      <w:pPr>
        <w:pStyle w:val="5"/>
        <w:widowControl/>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磋商与评审程序</w:t>
      </w:r>
      <w:bookmarkEnd w:id="35"/>
      <w:bookmarkEnd w:id="36"/>
      <w:bookmarkEnd w:id="37"/>
      <w:bookmarkEnd w:id="38"/>
    </w:p>
    <w:p w14:paraId="2E178A1C">
      <w:pPr>
        <w:spacing w:line="360" w:lineRule="auto"/>
        <w:ind w:firstLine="482" w:firstLineChars="200"/>
        <w:rPr>
          <w:rFonts w:hint="eastAsia" w:asciiTheme="minorEastAsia" w:hAnsiTheme="minorEastAsia" w:eastAsiaTheme="minorEastAsia" w:cstheme="minorEastAsia"/>
          <w:b/>
          <w:bCs/>
          <w:sz w:val="24"/>
          <w:szCs w:val="24"/>
        </w:rPr>
      </w:pPr>
      <w:bookmarkStart w:id="39" w:name="_Toc497923238"/>
      <w:bookmarkStart w:id="40" w:name="_Toc500009130"/>
      <w:bookmarkStart w:id="41" w:name="_Toc497923239"/>
      <w:bookmarkStart w:id="42" w:name="_Toc500009131"/>
      <w:r>
        <w:rPr>
          <w:rFonts w:hint="eastAsia" w:asciiTheme="minorEastAsia" w:hAnsiTheme="minorEastAsia" w:eastAsiaTheme="minorEastAsia" w:cstheme="minorEastAsia"/>
          <w:b/>
          <w:bCs/>
          <w:sz w:val="24"/>
          <w:szCs w:val="24"/>
        </w:rPr>
        <w:t>4.1初步评审</w:t>
      </w:r>
      <w:bookmarkEnd w:id="39"/>
      <w:bookmarkEnd w:id="40"/>
    </w:p>
    <w:p w14:paraId="581A1CC7">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4.1.1磋商小组依据本章第3.1款规定的标准对响应文件进行初步评审。有一项不符合评审标准的，其响应文件按无效响应处理。</w:t>
      </w:r>
    </w:p>
    <w:p w14:paraId="7CCED881">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4.1.2供应商有下列情形之一的，其响应文件按无效响应处理：</w:t>
      </w:r>
    </w:p>
    <w:p w14:paraId="2654C161">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（1）除磋商文件可能实质性变动的条款外，响应文件未对磋商文件的其他实质性条款做出响应，或者对磋商文件的偏差超过规定的偏差范围或最高项数；</w:t>
      </w:r>
    </w:p>
    <w:p w14:paraId="1C8B6B1A">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（2）有恶意串通、弄虚作假、行贿等行为。</w:t>
      </w:r>
    </w:p>
    <w:p w14:paraId="2B987526">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4.1.3响应报价有算术错误的，磋商小组按以下原则对响应报价进行修正，修正的价格经供应商书面确认后具有约束力。供应商不接受修正价格的，其响应文件按无效响应处理。</w:t>
      </w:r>
    </w:p>
    <w:p w14:paraId="12D30F32">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（1）响应文件中响应报价一览表内容与响应文件中相应内容不一致的，以响应报价一览表为准；</w:t>
      </w:r>
    </w:p>
    <w:p w14:paraId="45FAA337">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（2）大写金额和小写金额不一致的，以大写金额为准；</w:t>
      </w:r>
    </w:p>
    <w:p w14:paraId="3B545BB5">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（3）单价金额小数点或者百分比有明显错位的，以响应报价一览表的总价为准，并修改单价；</w:t>
      </w:r>
    </w:p>
    <w:p w14:paraId="2E4F09B8">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（4）总价金额与按单价汇总金额不一致的，以单价金额计算结果为准。</w:t>
      </w:r>
    </w:p>
    <w:p w14:paraId="29349EF4">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同时出现两种以上不一致的，按照前款规定的顺序修正。修正后的报价经供应商确认后产生约束力，供应商不确认的，其响应文件按无效处理。</w:t>
      </w:r>
    </w:p>
    <w:p w14:paraId="62C2B893">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成交后，以成交价为基准，同比例修正分项单价。</w:t>
      </w:r>
    </w:p>
    <w:p w14:paraId="632FD99C">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4.1.4 磋商小组按照规定的原则对响应报价进行校核时，发现响应报价存在多处算术错误或漏项的，使得响应报价校核无法进行的，其响应文件按无效处理。</w:t>
      </w:r>
    </w:p>
    <w:p w14:paraId="3DBC1954">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4.2磋商</w:t>
      </w:r>
      <w:bookmarkEnd w:id="41"/>
      <w:bookmarkEnd w:id="42"/>
    </w:p>
    <w:p w14:paraId="74247551">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4.2.1磋商小组按照第二章第6.2.1项确定的顺序分别与通过初步评审的供应商进行磋商。磋商时，磋商小组所有成员集中与单一供应商分别进行磋商，供应商的委托代理人应按照磋商小组通知的时间和地点参加磋商。磋商轮次及每个供应商的磋商时间将由磋商小组根据磋商情况确定。</w:t>
      </w:r>
    </w:p>
    <w:p w14:paraId="35B5A168">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4.2.2磋商小组就技术方案、服务要求、合同条款等磋商文件规定的磋商内容与供应商进行磋商。磋商小组可要求供应商就磋商中的具体问题作出书面答复或承诺，书面答复或承诺应由供应商法定代表人（单位负责人）或其委托代理人签字或加盖单位章，并将作为其响应文件的一部分。</w:t>
      </w:r>
    </w:p>
    <w:p w14:paraId="13FDEBB9">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4.2.3在磋商过程中，磋商小组可以按照第二章第6.2.3项规定的内容变动磋商文件，并要求供应商重新提交响应文件或作出变动说明。</w:t>
      </w:r>
    </w:p>
    <w:p w14:paraId="0F48E2FD">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4.2.4经磋商，供应商有下列情形之一的，其响应文件按无效响应处理：</w:t>
      </w:r>
    </w:p>
    <w:p w14:paraId="7A38C206">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（1）响应文件未对磋商文件的其他实质性条款做成响应，或者对磋商的偏差超过规定的偏差范围或最高项数；</w:t>
      </w:r>
    </w:p>
    <w:p w14:paraId="6E785045">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（2）有恶意串通、弄虚作假、行贿等行为。</w:t>
      </w:r>
    </w:p>
    <w:p w14:paraId="18AC5D15">
      <w:pPr>
        <w:spacing w:line="360" w:lineRule="auto"/>
        <w:ind w:firstLine="482" w:firstLineChars="200"/>
        <w:rPr>
          <w:rFonts w:hint="eastAsia" w:asciiTheme="minorEastAsia" w:hAnsiTheme="minorEastAsia" w:eastAsiaTheme="minorEastAsia" w:cstheme="minorEastAsia"/>
          <w:b/>
          <w:bCs/>
          <w:sz w:val="24"/>
          <w:szCs w:val="24"/>
        </w:rPr>
      </w:pPr>
      <w:bookmarkStart w:id="43" w:name="_Toc500009132"/>
      <w:bookmarkStart w:id="44" w:name="_Toc497923243"/>
      <w:r>
        <w:rPr>
          <w:rFonts w:hint="eastAsia" w:asciiTheme="minorEastAsia" w:hAnsiTheme="minorEastAsia" w:eastAsiaTheme="minorEastAsia" w:cstheme="minorEastAsia"/>
          <w:b/>
          <w:bCs/>
          <w:sz w:val="24"/>
          <w:szCs w:val="24"/>
        </w:rPr>
        <w:t>4.3最后报价</w:t>
      </w:r>
      <w:bookmarkEnd w:id="43"/>
      <w:bookmarkEnd w:id="44"/>
    </w:p>
    <w:p w14:paraId="277BA567">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4.3.1磋商小组按照第二章第6.3.1项规定确定提交最后报价的供应商。</w:t>
      </w:r>
    </w:p>
    <w:p w14:paraId="4D8531CA">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4.3.2磋商小组按照第二章第6.3.3项规定确定最后报价轮次。</w:t>
      </w:r>
    </w:p>
    <w:p w14:paraId="09D3F644">
      <w:pPr>
        <w:adjustRightInd w:val="0"/>
        <w:snapToGrid w:val="0"/>
        <w:spacing w:line="360" w:lineRule="auto"/>
        <w:ind w:firstLine="480" w:firstLineChars="200"/>
        <w:rPr>
          <w:rFonts w:hint="eastAsia" w:asciiTheme="minorEastAsia" w:hAnsiTheme="minorEastAsia" w:eastAsiaTheme="minorEastAsia" w:cstheme="minorEastAsia"/>
          <w:sz w:val="24"/>
          <w:szCs w:val="24"/>
        </w:rPr>
      </w:pPr>
      <w:bookmarkStart w:id="45" w:name="_Toc497923240"/>
      <w:bookmarkStart w:id="46" w:name="_Toc500009133"/>
      <w:r>
        <w:rPr>
          <w:rFonts w:hint="eastAsia" w:asciiTheme="minorEastAsia" w:hAnsiTheme="minorEastAsia" w:eastAsiaTheme="minorEastAsia" w:cstheme="minorEastAsia"/>
          <w:sz w:val="24"/>
          <w:szCs w:val="24"/>
        </w:rPr>
        <w:t>4.3.3在采购内容不做实质性变更及重大调整的前提下，供应商下轮报价不得高于上一轮报价，否则按无效响应处理。</w:t>
      </w:r>
    </w:p>
    <w:p w14:paraId="239B470D">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4.4详细评审</w:t>
      </w:r>
      <w:bookmarkEnd w:id="45"/>
      <w:bookmarkEnd w:id="46"/>
    </w:p>
    <w:p w14:paraId="170187FB">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4.4.1磋商小组按本章第3.2款规定的量化因素和分值进行打分，并计算出综合得分。</w:t>
      </w:r>
    </w:p>
    <w:p w14:paraId="30CA5BE3">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4.4.2 评分分值计算保留小数点后两位，小数点后第三位“四舍五入”。</w:t>
      </w:r>
    </w:p>
    <w:p w14:paraId="5E33D3AD">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4.4.3取磋商小组对各供应商评审得分的算术平均值作为供应商得分，其中响应报价得分按规定进行计算。</w:t>
      </w:r>
    </w:p>
    <w:p w14:paraId="054C873E">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4.4.4磋商小组发现供应商的最后报价明显高于其他通过初步评审单位的最后报价，有可能影响产品质量或者不能诚信履约的，应当要求其在合理的时间内提供说明，必要时提交相关证明材料。供应商不能合理说明或者不能提供相应证明材料的，由磋商小组认定该供应商其响应文件为无效响应。</w:t>
      </w:r>
    </w:p>
    <w:p w14:paraId="63ECFE82">
      <w:pPr>
        <w:spacing w:line="360" w:lineRule="auto"/>
        <w:ind w:firstLine="482" w:firstLineChars="200"/>
        <w:rPr>
          <w:rFonts w:hint="eastAsia" w:asciiTheme="minorEastAsia" w:hAnsiTheme="minorEastAsia" w:eastAsiaTheme="minorEastAsia" w:cstheme="minorEastAsia"/>
          <w:b/>
          <w:bCs/>
          <w:sz w:val="24"/>
          <w:szCs w:val="24"/>
        </w:rPr>
      </w:pPr>
      <w:bookmarkStart w:id="47" w:name="_Toc445554771"/>
      <w:bookmarkStart w:id="48" w:name="_Toc455587103"/>
      <w:bookmarkStart w:id="49" w:name="_Toc466024570"/>
      <w:bookmarkStart w:id="50" w:name="_Toc455587287"/>
      <w:r>
        <w:rPr>
          <w:rFonts w:hint="eastAsia" w:asciiTheme="minorEastAsia" w:hAnsiTheme="minorEastAsia" w:eastAsiaTheme="minorEastAsia" w:cstheme="minorEastAsia"/>
          <w:b/>
          <w:bCs/>
          <w:sz w:val="24"/>
          <w:szCs w:val="24"/>
        </w:rPr>
        <w:t>4.5 响应文件的澄清</w:t>
      </w:r>
      <w:bookmarkEnd w:id="47"/>
      <w:bookmarkEnd w:id="48"/>
      <w:bookmarkEnd w:id="49"/>
      <w:bookmarkEnd w:id="50"/>
    </w:p>
    <w:p w14:paraId="15ECA8C8">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4.5.1 评审过程中，磋商小组可以要求供应商对响应文件中含义不明确、同类问题表述不一致或者有明显文字和计算错误的内容等作出必要的澄清、说明或者补正。供应商的澄清、说明或者补正不得超出响应文件的范围或者改变响应文件的实质性内容。供应商的书面澄清、说明和补正属于响应文件的组成部分。</w:t>
      </w:r>
    </w:p>
    <w:p w14:paraId="3313B52F">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4.5.2 磋商小组要求供应商澄清、说明或者更正响应文件应当以书面形式作出。供应商的澄清、说明或者更正应当由法定代表人（单位负责人）或其授权代表签字或者加盖公章。由授权代表签字的，应当附法定代表人（单位负责人）授权书。供应商为自然人的，应当由本人签字并附身份证明。</w:t>
      </w:r>
    </w:p>
    <w:p w14:paraId="161A8C37">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4.5.3 磋商小组对供应商提交的澄清、说明或补正有疑问的，可以要求供应商进一步澄清、说明或补正，直至满足磋商小组的要求。</w:t>
      </w:r>
    </w:p>
    <w:p w14:paraId="1381E00B">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4.5.4磋商小组不接受供应商主动提出的澄清、说明或补正。</w:t>
      </w:r>
    </w:p>
    <w:p w14:paraId="787CB31A">
      <w:pPr>
        <w:spacing w:line="360" w:lineRule="auto"/>
        <w:ind w:firstLine="482" w:firstLineChars="200"/>
        <w:rPr>
          <w:rFonts w:hint="eastAsia" w:asciiTheme="minorEastAsia" w:hAnsiTheme="minorEastAsia" w:eastAsiaTheme="minorEastAsia" w:cstheme="minorEastAsia"/>
          <w:b/>
          <w:bCs/>
          <w:sz w:val="24"/>
          <w:szCs w:val="24"/>
        </w:rPr>
      </w:pPr>
      <w:bookmarkStart w:id="51" w:name="_Toc466024571"/>
      <w:bookmarkStart w:id="52" w:name="_Toc445554772"/>
      <w:bookmarkStart w:id="53" w:name="_Toc455587288"/>
      <w:bookmarkStart w:id="54" w:name="_Toc455587104"/>
      <w:r>
        <w:rPr>
          <w:rFonts w:hint="eastAsia" w:asciiTheme="minorEastAsia" w:hAnsiTheme="minorEastAsia" w:eastAsiaTheme="minorEastAsia" w:cstheme="minorEastAsia"/>
          <w:b/>
          <w:bCs/>
          <w:sz w:val="24"/>
          <w:szCs w:val="24"/>
        </w:rPr>
        <w:t>4.6 评审结果</w:t>
      </w:r>
      <w:bookmarkEnd w:id="51"/>
      <w:bookmarkEnd w:id="52"/>
      <w:bookmarkEnd w:id="53"/>
      <w:bookmarkEnd w:id="54"/>
    </w:p>
    <w:p w14:paraId="62EFD39F">
      <w:pPr>
        <w:pStyle w:val="97"/>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4.6.1 除第二章供应商须知前附表委托直接确定成交供应商外，磋商小组按照得分由高到低的顺序推荐成交候选供应商，并标明排序。</w:t>
      </w:r>
    </w:p>
    <w:p w14:paraId="25965940">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4.6.2 完成评审后，磋商小组根据全体磋商成员签字的原始磋商与评审记录和评审结果编写评审报告。评审报告应当包括以下内容：</w:t>
      </w:r>
    </w:p>
    <w:p w14:paraId="13EAA19A">
      <w:pPr>
        <w:pStyle w:val="97"/>
        <w:adjustRightInd w:val="0"/>
        <w:spacing w:line="360" w:lineRule="auto"/>
        <w:ind w:firstLine="480" w:firstLineChars="200"/>
        <w:rPr>
          <w:rFonts w:hint="eastAsia" w:asciiTheme="minorEastAsia" w:hAnsiTheme="minorEastAsia" w:eastAsiaTheme="minorEastAsia" w:cstheme="minorEastAsia"/>
          <w:sz w:val="24"/>
          <w:szCs w:val="24"/>
        </w:rPr>
      </w:pPr>
      <w:bookmarkStart w:id="55" w:name="_Toc455587289"/>
      <w:bookmarkStart w:id="56" w:name="_Toc445554773"/>
      <w:bookmarkStart w:id="57" w:name="_Toc455587105"/>
      <w:r>
        <w:rPr>
          <w:rFonts w:hint="eastAsia" w:asciiTheme="minorEastAsia" w:hAnsiTheme="minorEastAsia" w:eastAsiaTheme="minorEastAsia" w:cstheme="minorEastAsia"/>
          <w:sz w:val="24"/>
          <w:szCs w:val="24"/>
        </w:rPr>
        <w:t>（1）邀请供应商参加采购活动的具体方式和相关情况；</w:t>
      </w:r>
    </w:p>
    <w:p w14:paraId="2B465103">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（2）响应文件开启日期和地点；</w:t>
      </w:r>
    </w:p>
    <w:p w14:paraId="439E9F2E">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（3）获取磋商文件的供应商名单和磋商小组成员名单；</w:t>
      </w:r>
    </w:p>
    <w:p w14:paraId="374D7F4E">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（4）评审情况记录和说明，包括对供应商的资格审查情况、供应商响应文件评审情况、磋商情况、报价情况等；</w:t>
      </w:r>
    </w:p>
    <w:p w14:paraId="331993C6">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（5）提出的成交候选供应商的排序名单及理由。</w:t>
      </w:r>
    </w:p>
    <w:p w14:paraId="7746F4DC">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（6）其他需要说明的情况，包括评审过程中供应商根据磋商小组要求进行的澄清、说明或者补正，磋商小组成员的更换等。</w:t>
      </w:r>
    </w:p>
    <w:p w14:paraId="782C8545">
      <w:pPr>
        <w:pStyle w:val="5"/>
        <w:widowControl/>
        <w:ind w:firstLine="482" w:firstLineChars="200"/>
        <w:rPr>
          <w:rFonts w:hint="eastAsia" w:asciiTheme="minorEastAsia" w:hAnsiTheme="minorEastAsia" w:eastAsiaTheme="minorEastAsia" w:cstheme="minorEastAsia"/>
          <w:sz w:val="24"/>
          <w:szCs w:val="24"/>
        </w:rPr>
      </w:pPr>
      <w:bookmarkStart w:id="58" w:name="_Toc466024572"/>
      <w:r>
        <w:rPr>
          <w:rFonts w:hint="eastAsia" w:asciiTheme="minorEastAsia" w:hAnsiTheme="minorEastAsia" w:eastAsiaTheme="minorEastAsia" w:cstheme="minorEastAsia"/>
          <w:sz w:val="24"/>
          <w:szCs w:val="24"/>
        </w:rPr>
        <w:t>5. 其他</w:t>
      </w:r>
      <w:bookmarkEnd w:id="55"/>
      <w:bookmarkEnd w:id="56"/>
      <w:bookmarkEnd w:id="57"/>
      <w:bookmarkEnd w:id="58"/>
    </w:p>
    <w:p w14:paraId="5F0190E4">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 供应商与评审工作正常进行；有关监督部门调查确认弄虚作假情况属实的，如果该供应商已被确定为成交候选供应商的，由采购人按照法律法规相关规定取消其成交资格，并从其他成交候选供应商中依照推荐次序确定成交供应商。</w:t>
      </w:r>
    </w:p>
    <w:p w14:paraId="5A205929">
      <w:pPr>
        <w:pStyle w:val="97"/>
        <w:adjustRightIn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 供应商提供业绩、荣誉证书、各种资质、资格证书以及证明材料等文件级资料均须在响应文件中提供，电子响应文件中提供扫描件。如未在响应文件中提供，则初审项目视为不通过；评分项目相应项不予计分。</w:t>
      </w:r>
    </w:p>
    <w:p w14:paraId="26096E09">
      <w:pPr>
        <w:spacing w:line="360" w:lineRule="auto"/>
        <w:ind w:firstLine="480" w:firstLineChars="200"/>
        <w:rPr>
          <w:rFonts w:hint="eastAsia" w:ascii="宋体" w:hAnsi="宋体" w:eastAsia="宋体" w:cs="宋体"/>
          <w:color w:val="000000"/>
          <w:sz w:val="24"/>
          <w:szCs w:val="24"/>
        </w:rPr>
      </w:pPr>
    </w:p>
    <w:p w14:paraId="52CF1793">
      <w:pPr>
        <w:keepLines/>
        <w:ind w:left="720"/>
        <w:jc w:val="center"/>
        <w:rPr>
          <w:rFonts w:hint="eastAsia" w:ascii="宋体" w:hAnsi="宋体" w:eastAsia="宋体" w:cs="宋体"/>
          <w:color w:val="000000"/>
          <w:sz w:val="32"/>
        </w:rPr>
      </w:pPr>
      <w:bookmarkStart w:id="59" w:name="_Toc363199268"/>
      <w:bookmarkStart w:id="60" w:name="_Toc25322"/>
      <w:r>
        <w:rPr>
          <w:rFonts w:ascii="宋体" w:hAnsi="宋体" w:eastAsia="宋体" w:cs="宋体"/>
          <w:color w:val="000000"/>
          <w:sz w:val="32"/>
        </w:rPr>
        <w:br w:type="page"/>
      </w:r>
    </w:p>
    <w:p w14:paraId="6DC8471A">
      <w:pPr>
        <w:pStyle w:val="4"/>
        <w:keepLines/>
        <w:ind w:left="720" w:hanging="720"/>
        <w:jc w:val="center"/>
        <w:rPr>
          <w:rFonts w:hint="eastAsia" w:ascii="宋体" w:hAnsi="宋体" w:eastAsia="宋体" w:cs="宋体"/>
          <w:color w:val="000000"/>
          <w:sz w:val="32"/>
        </w:rPr>
      </w:pPr>
      <w:r>
        <w:rPr>
          <w:rFonts w:ascii="宋体" w:hAnsi="宋体" w:eastAsia="宋体" w:cs="宋体"/>
          <w:color w:val="000000"/>
          <w:sz w:val="32"/>
        </w:rPr>
        <w:t>七、</w:t>
      </w:r>
      <w:r>
        <w:rPr>
          <w:rFonts w:hint="eastAsia" w:ascii="宋体" w:hAnsi="宋体" w:eastAsia="宋体" w:cs="宋体"/>
          <w:color w:val="000000"/>
          <w:sz w:val="32"/>
        </w:rPr>
        <w:t>供应商报价须知</w:t>
      </w:r>
      <w:bookmarkEnd w:id="59"/>
      <w:bookmarkEnd w:id="60"/>
    </w:p>
    <w:p w14:paraId="375CB57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1、本项目磋商文件已详细列明采购标的技术、服务要求，在采购标的技术、服务要求不变的情况下，各供应商响应文件中的首轮报价即作为最终报价。</w:t>
      </w:r>
      <w:r>
        <w:rPr>
          <w:rFonts w:hint="eastAsia" w:ascii="宋体" w:hAnsi="宋体" w:eastAsia="宋体" w:cs="宋体"/>
          <w:color w:val="000000"/>
          <w:sz w:val="24"/>
        </w:rPr>
        <w:t>。</w:t>
      </w:r>
    </w:p>
    <w:p w14:paraId="7AA999C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响应报价包括采购文件、图纸及项目清单范围内要求的所有工作内容、管理费、利润和税金，以及采购合同中明示或暗示的所有责任、义务和风险。包含但不限于完成本项工作所需的人工费、材料费、机械费，材料中转费、垃圾清运费、保洁费、环保检测费，管理及配合费用、利润、规费以及有关文件规定的调价、税金、一定范围内的风险等全部费用。须满足国家相关规范要求和采购人需求</w:t>
      </w:r>
      <w:r>
        <w:rPr>
          <w:rFonts w:hint="eastAsia" w:ascii="宋体" w:hAnsi="宋体" w:eastAsia="宋体" w:cs="宋体"/>
          <w:color w:val="000000"/>
          <w:sz w:val="24"/>
        </w:rPr>
        <w:t>。</w:t>
      </w:r>
    </w:p>
    <w:p w14:paraId="577D2615">
      <w:pPr>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rPr>
        <w:t>3、</w:t>
      </w:r>
      <w:r>
        <w:rPr>
          <w:rFonts w:hint="eastAsia" w:ascii="宋体" w:hAnsi="宋体" w:eastAsia="宋体" w:cs="宋体"/>
          <w:color w:val="000000"/>
          <w:sz w:val="24"/>
          <w:szCs w:val="24"/>
        </w:rPr>
        <w:t>供应商应确保其所提供的磋商资料的真实性、有效性及合法性，否则，由此引起的任何责任由其自行承担。</w:t>
      </w:r>
    </w:p>
    <w:p w14:paraId="772AD5DB">
      <w:pPr>
        <w:rPr>
          <w:rFonts w:hint="eastAsia"/>
        </w:rPr>
      </w:pPr>
      <w:bookmarkStart w:id="61" w:name="_Toc363199269"/>
    </w:p>
    <w:p w14:paraId="654D49DF">
      <w:pPr>
        <w:pStyle w:val="4"/>
        <w:keepLines/>
        <w:ind w:left="720" w:hanging="720"/>
        <w:jc w:val="center"/>
        <w:rPr>
          <w:rFonts w:hint="eastAsia" w:ascii="宋体" w:hAnsi="宋体" w:eastAsia="宋体" w:cs="宋体"/>
          <w:color w:val="000000"/>
          <w:sz w:val="32"/>
        </w:rPr>
      </w:pPr>
      <w:bookmarkStart w:id="62" w:name="_Toc13074"/>
      <w:r>
        <w:rPr>
          <w:rFonts w:ascii="宋体" w:hAnsi="宋体" w:eastAsia="宋体" w:cs="宋体"/>
          <w:color w:val="000000"/>
          <w:sz w:val="32"/>
        </w:rPr>
        <w:t>八、</w:t>
      </w:r>
      <w:r>
        <w:rPr>
          <w:rFonts w:hint="eastAsia" w:ascii="宋体" w:hAnsi="宋体" w:eastAsia="宋体" w:cs="宋体"/>
          <w:color w:val="000000"/>
          <w:sz w:val="32"/>
        </w:rPr>
        <w:t>确定成交人与签订合同</w:t>
      </w:r>
      <w:bookmarkEnd w:id="61"/>
      <w:bookmarkEnd w:id="62"/>
    </w:p>
    <w:p w14:paraId="6377CBF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本项目为总价合同，成交后所有费用一次性包死，供应商须满足本项目的一切要求，达到项目需求，中途不得增加费用。</w:t>
      </w:r>
    </w:p>
    <w:p w14:paraId="05D9D56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成交后30日历天内签订合同，合同签订后，成交供应商不得转包、分包，亦不得将合同全部及任何权利、义务向第三方转让，否则将被视为严重违约。</w:t>
      </w:r>
    </w:p>
    <w:p w14:paraId="59B511EE">
      <w:pPr>
        <w:pStyle w:val="2"/>
        <w:ind w:left="0" w:leftChars="0" w:firstLine="0" w:firstLineChars="0"/>
        <w:rPr>
          <w:rFonts w:hint="eastAsia"/>
        </w:rPr>
      </w:pPr>
      <w:r>
        <w:rPr>
          <w:rFonts w:hint="eastAsia"/>
        </w:rPr>
        <w:br w:type="page"/>
      </w:r>
    </w:p>
    <w:p w14:paraId="43CF557C">
      <w:pPr>
        <w:pStyle w:val="2"/>
        <w:ind w:left="0" w:firstLine="0"/>
        <w:jc w:val="center"/>
        <w:rPr>
          <w:rFonts w:hint="eastAsia"/>
          <w:lang w:eastAsia="zh-CN"/>
        </w:rPr>
      </w:pPr>
    </w:p>
    <w:p w14:paraId="71C63306">
      <w:pPr>
        <w:pStyle w:val="4"/>
        <w:keepLines/>
        <w:ind w:left="720" w:hanging="720"/>
        <w:jc w:val="center"/>
        <w:rPr>
          <w:rFonts w:hint="eastAsia" w:ascii="宋体" w:hAnsi="宋体" w:eastAsia="宋体" w:cs="宋体"/>
          <w:color w:val="000000"/>
          <w:sz w:val="32"/>
        </w:rPr>
      </w:pPr>
      <w:bookmarkStart w:id="63" w:name="_Toc25479"/>
      <w:bookmarkStart w:id="64" w:name="_Toc363199273"/>
      <w:r>
        <w:rPr>
          <w:rFonts w:hint="eastAsia" w:ascii="宋体" w:hAnsi="宋体" w:eastAsia="宋体" w:cs="宋体"/>
          <w:color w:val="000000"/>
          <w:sz w:val="32"/>
        </w:rPr>
        <w:t>九</w:t>
      </w:r>
      <w:r>
        <w:rPr>
          <w:rFonts w:ascii="宋体" w:hAnsi="宋体" w:eastAsia="宋体" w:cs="宋体"/>
          <w:color w:val="000000"/>
          <w:sz w:val="32"/>
        </w:rPr>
        <w:t>、</w:t>
      </w:r>
      <w:r>
        <w:rPr>
          <w:rFonts w:hint="eastAsia" w:ascii="宋体" w:hAnsi="宋体" w:eastAsia="宋体" w:cs="宋体"/>
          <w:color w:val="000000"/>
          <w:sz w:val="32"/>
        </w:rPr>
        <w:t>响应文件格式</w:t>
      </w:r>
      <w:bookmarkEnd w:id="63"/>
    </w:p>
    <w:p w14:paraId="5BA05900">
      <w:pPr>
        <w:spacing w:line="500" w:lineRule="exact"/>
        <w:jc w:val="center"/>
        <w:rPr>
          <w:rFonts w:hint="eastAsia" w:ascii="宋体" w:hAnsi="宋体" w:eastAsia="宋体" w:cs="宋体"/>
          <w:b/>
          <w:color w:val="000000"/>
          <w:sz w:val="32"/>
        </w:rPr>
      </w:pPr>
    </w:p>
    <w:p w14:paraId="31833D87">
      <w:pPr>
        <w:spacing w:line="900" w:lineRule="exact"/>
        <w:jc w:val="center"/>
        <w:rPr>
          <w:rFonts w:hint="eastAsia" w:ascii="宋体" w:hAnsi="宋体" w:eastAsia="宋体" w:cs="宋体"/>
          <w:b/>
          <w:color w:val="000000"/>
          <w:sz w:val="28"/>
          <w:szCs w:val="6"/>
        </w:rPr>
      </w:pPr>
      <w:r>
        <w:rPr>
          <w:rFonts w:hint="eastAsia" w:ascii="宋体" w:hAnsi="宋体" w:eastAsia="宋体" w:cs="宋体"/>
          <w:b/>
          <w:color w:val="000000"/>
          <w:sz w:val="28"/>
          <w:szCs w:val="6"/>
        </w:rPr>
        <w:t>项目名称：合肥综合性科学中心环境研究院高性能微型光谱仪研制及便携式多组分气体检测团队定制积分球采购</w:t>
      </w:r>
    </w:p>
    <w:p w14:paraId="12DC266F">
      <w:pPr>
        <w:spacing w:after="100"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响</w:t>
      </w:r>
    </w:p>
    <w:p w14:paraId="22BB2141">
      <w:pPr>
        <w:spacing w:after="100" w:line="900" w:lineRule="exact"/>
        <w:rPr>
          <w:rFonts w:hint="eastAsia" w:ascii="宋体" w:hAnsi="宋体" w:eastAsia="宋体" w:cs="宋体"/>
          <w:b/>
          <w:color w:val="000000"/>
          <w:sz w:val="72"/>
        </w:rPr>
      </w:pPr>
    </w:p>
    <w:p w14:paraId="7FF7858A">
      <w:pPr>
        <w:spacing w:after="100"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应</w:t>
      </w:r>
    </w:p>
    <w:p w14:paraId="55CAF18C">
      <w:pPr>
        <w:spacing w:after="100" w:line="900" w:lineRule="exact"/>
        <w:jc w:val="center"/>
        <w:rPr>
          <w:rFonts w:hint="eastAsia" w:ascii="宋体" w:hAnsi="宋体" w:eastAsia="宋体" w:cs="宋体"/>
          <w:b/>
          <w:color w:val="000000"/>
          <w:sz w:val="72"/>
        </w:rPr>
      </w:pPr>
    </w:p>
    <w:p w14:paraId="65A16FC8">
      <w:pPr>
        <w:spacing w:after="100"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文</w:t>
      </w:r>
    </w:p>
    <w:p w14:paraId="7D4A4962">
      <w:pPr>
        <w:spacing w:after="100" w:line="900" w:lineRule="exact"/>
        <w:jc w:val="center"/>
        <w:rPr>
          <w:rFonts w:hint="eastAsia" w:ascii="宋体" w:hAnsi="宋体" w:eastAsia="宋体" w:cs="宋体"/>
          <w:b/>
          <w:color w:val="000000"/>
          <w:sz w:val="72"/>
        </w:rPr>
      </w:pPr>
    </w:p>
    <w:p w14:paraId="25EE2CDD">
      <w:pPr>
        <w:spacing w:after="100"/>
        <w:jc w:val="center"/>
        <w:rPr>
          <w:rFonts w:hint="eastAsia" w:ascii="宋体" w:hAnsi="宋体" w:eastAsia="宋体" w:cs="宋体"/>
          <w:b/>
          <w:color w:val="000000"/>
          <w:sz w:val="72"/>
        </w:rPr>
      </w:pPr>
      <w:r>
        <w:rPr>
          <w:rFonts w:hint="eastAsia" w:ascii="宋体" w:hAnsi="宋体" w:eastAsia="宋体" w:cs="宋体"/>
          <w:b/>
          <w:color w:val="000000"/>
          <w:sz w:val="72"/>
        </w:rPr>
        <w:t>件</w:t>
      </w:r>
    </w:p>
    <w:p w14:paraId="3D3BE24B">
      <w:pPr>
        <w:spacing w:after="156" w:afterLines="50" w:line="500" w:lineRule="exact"/>
        <w:jc w:val="center"/>
        <w:rPr>
          <w:rFonts w:hint="eastAsia" w:ascii="宋体" w:hAnsi="宋体" w:eastAsia="宋体" w:cs="宋体"/>
          <w:b/>
          <w:color w:val="000000"/>
          <w:sz w:val="72"/>
        </w:rPr>
      </w:pPr>
    </w:p>
    <w:p w14:paraId="3D652014">
      <w:pPr>
        <w:spacing w:after="156" w:afterLines="50" w:line="500" w:lineRule="exact"/>
        <w:rPr>
          <w:rFonts w:hint="eastAsia" w:ascii="宋体" w:hAnsi="宋体" w:eastAsia="宋体" w:cs="宋体"/>
          <w:b/>
          <w:color w:val="000000"/>
          <w:sz w:val="32"/>
          <w:u w:val="single"/>
        </w:rPr>
      </w:pPr>
      <w:r>
        <w:rPr>
          <w:rFonts w:hint="eastAsia" w:ascii="宋体" w:hAnsi="宋体" w:eastAsia="宋体" w:cs="宋体"/>
          <w:b/>
          <w:color w:val="000000"/>
          <w:sz w:val="30"/>
        </w:rPr>
        <w:t xml:space="preserve">                 </w:t>
      </w:r>
      <w:r>
        <w:rPr>
          <w:rFonts w:hint="eastAsia" w:ascii="宋体" w:hAnsi="宋体" w:eastAsia="宋体" w:cs="宋体"/>
          <w:b/>
          <w:color w:val="000000"/>
          <w:sz w:val="32"/>
        </w:rPr>
        <w:t>供应商：</w:t>
      </w:r>
      <w:r>
        <w:rPr>
          <w:rFonts w:hint="eastAsia" w:ascii="宋体" w:hAnsi="宋体" w:eastAsia="宋体" w:cs="宋体"/>
          <w:b/>
          <w:color w:val="000000"/>
          <w:sz w:val="32"/>
          <w:u w:val="single"/>
        </w:rPr>
        <w:t xml:space="preserve">               </w:t>
      </w:r>
    </w:p>
    <w:p w14:paraId="6B8C6805">
      <w:pPr>
        <w:spacing w:after="156" w:afterLines="50" w:line="500" w:lineRule="exact"/>
        <w:jc w:val="center"/>
        <w:rPr>
          <w:rFonts w:hint="eastAsia" w:ascii="宋体" w:hAnsi="宋体" w:eastAsia="宋体" w:cs="宋体"/>
          <w:b/>
          <w:color w:val="000000"/>
          <w:sz w:val="32"/>
        </w:rPr>
      </w:pP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年</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月</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日</w:t>
      </w:r>
    </w:p>
    <w:bookmarkEnd w:id="64"/>
    <w:p w14:paraId="047F6FF9">
      <w:pPr>
        <w:rPr>
          <w:rFonts w:hint="eastAsia" w:ascii="宋体" w:hAnsi="宋体" w:eastAsia="宋体" w:cs="宋体"/>
          <w:color w:val="000000"/>
          <w:sz w:val="24"/>
          <w:szCs w:val="28"/>
        </w:rPr>
      </w:pPr>
      <w:r>
        <w:rPr>
          <w:rFonts w:hint="eastAsia" w:ascii="宋体" w:hAnsi="宋体" w:eastAsia="宋体" w:cs="宋体"/>
          <w:color w:val="000000"/>
          <w:sz w:val="24"/>
          <w:szCs w:val="28"/>
        </w:rPr>
        <w:br w:type="page"/>
      </w:r>
    </w:p>
    <w:p w14:paraId="27F74327">
      <w:pPr>
        <w:wordWrap w:val="0"/>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目录</w:t>
      </w:r>
    </w:p>
    <w:p w14:paraId="53D802A3">
      <w:pPr>
        <w:wordWrap w:val="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（供应商自行编制）</w:t>
      </w:r>
    </w:p>
    <w:p w14:paraId="20EA0E65">
      <w:pPr>
        <w:wordWrap w:val="0"/>
        <w:jc w:val="center"/>
        <w:rPr>
          <w:rFonts w:hint="eastAsia" w:asciiTheme="minorEastAsia" w:hAnsiTheme="minorEastAsia" w:eastAsiaTheme="minorEastAsia" w:cstheme="minorEastAsia"/>
          <w:b/>
          <w:bCs/>
          <w:sz w:val="28"/>
          <w:szCs w:val="28"/>
        </w:rPr>
      </w:pPr>
    </w:p>
    <w:p w14:paraId="4E36F0BD">
      <w:pPr>
        <w:wordWrap w:val="0"/>
        <w:jc w:val="center"/>
        <w:rPr>
          <w:rFonts w:hint="eastAsia" w:asciiTheme="minorEastAsia" w:hAnsiTheme="minorEastAsia" w:eastAsiaTheme="minorEastAsia" w:cstheme="minorEastAsia"/>
          <w:b/>
          <w:bCs/>
          <w:sz w:val="28"/>
          <w:szCs w:val="28"/>
        </w:rPr>
      </w:pPr>
    </w:p>
    <w:p w14:paraId="2CBE5768">
      <w:pPr>
        <w:pStyle w:val="5"/>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b w:val="0"/>
          <w:sz w:val="28"/>
          <w:szCs w:val="28"/>
        </w:rPr>
        <w:br w:type="page"/>
      </w:r>
      <w:r>
        <w:rPr>
          <w:rFonts w:hint="eastAsia" w:asciiTheme="minorEastAsia" w:hAnsiTheme="minorEastAsia" w:eastAsiaTheme="minorEastAsia" w:cstheme="minorEastAsia"/>
          <w:sz w:val="28"/>
        </w:rPr>
        <w:t>一、法定代表人身份证明或授权委托书</w:t>
      </w:r>
    </w:p>
    <w:p w14:paraId="1D2BF4F8">
      <w:pPr>
        <w:wordWrap w:val="0"/>
        <w:jc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法定代表人身份证明书</w:t>
      </w:r>
    </w:p>
    <w:p w14:paraId="3A618CCF">
      <w:pPr>
        <w:wordWrap w:val="0"/>
        <w:jc w:val="center"/>
        <w:rPr>
          <w:rFonts w:hint="eastAsia" w:asciiTheme="minorEastAsia" w:hAnsiTheme="minorEastAsia" w:eastAsiaTheme="minorEastAsia" w:cstheme="minorEastAsia"/>
          <w:b/>
          <w:sz w:val="28"/>
          <w:szCs w:val="28"/>
        </w:rPr>
      </w:pPr>
    </w:p>
    <w:p w14:paraId="4B63BC50">
      <w:pPr>
        <w:widowControl/>
        <w:wordWrap w:val="0"/>
        <w:spacing w:line="360" w:lineRule="auto"/>
        <w:rPr>
          <w:rFonts w:hint="eastAsia" w:asciiTheme="minorEastAsia" w:hAnsiTheme="minorEastAsia" w:eastAsiaTheme="minorEastAsia" w:cstheme="minorEastAsia"/>
          <w:spacing w:val="3"/>
        </w:rPr>
      </w:pPr>
      <w:r>
        <w:rPr>
          <w:rFonts w:hint="eastAsia" w:asciiTheme="minorEastAsia" w:hAnsiTheme="minorEastAsia" w:eastAsiaTheme="minorEastAsia" w:cstheme="minorEastAsia"/>
        </w:rPr>
        <w:t>供应商名称：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spacing w:val="3"/>
          <w:u w:val="single"/>
        </w:rPr>
        <w:t xml:space="preserve"> </w:t>
      </w:r>
      <w:r>
        <w:rPr>
          <w:rFonts w:hint="eastAsia" w:asciiTheme="minorEastAsia" w:hAnsiTheme="minorEastAsia" w:eastAsiaTheme="minorEastAsia" w:cstheme="minorEastAsia"/>
          <w:spacing w:val="3"/>
        </w:rPr>
        <w:t xml:space="preserve"> </w:t>
      </w:r>
    </w:p>
    <w:p w14:paraId="4C3C1E1B">
      <w:pPr>
        <w:widowControl/>
        <w:wordWrap w:val="0"/>
        <w:spacing w:line="360" w:lineRule="auto"/>
        <w:rPr>
          <w:rFonts w:hint="eastAsia" w:asciiTheme="minorEastAsia" w:hAnsiTheme="minorEastAsia" w:eastAsiaTheme="minorEastAsia" w:cstheme="minorEastAsia"/>
          <w:spacing w:val="26"/>
        </w:rPr>
      </w:pPr>
      <w:r>
        <w:rPr>
          <w:rFonts w:hint="eastAsia" w:asciiTheme="minorEastAsia" w:hAnsiTheme="minorEastAsia" w:eastAsiaTheme="minorEastAsia" w:cstheme="minorEastAsia"/>
        </w:rPr>
        <w:t>单位</w:t>
      </w:r>
      <w:r>
        <w:rPr>
          <w:rFonts w:hint="eastAsia" w:asciiTheme="minorEastAsia" w:hAnsiTheme="minorEastAsia" w:eastAsiaTheme="minorEastAsia" w:cstheme="minorEastAsia"/>
          <w:spacing w:val="-1"/>
        </w:rPr>
        <w:t>性</w:t>
      </w:r>
      <w:r>
        <w:rPr>
          <w:rFonts w:hint="eastAsia" w:asciiTheme="minorEastAsia" w:hAnsiTheme="minorEastAsia" w:eastAsiaTheme="minorEastAsia" w:cstheme="minorEastAsia"/>
        </w:rPr>
        <w:t>质：</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spacing w:val="26"/>
          <w:u w:val="single"/>
        </w:rPr>
        <w:t xml:space="preserve"> </w:t>
      </w:r>
      <w:r>
        <w:rPr>
          <w:rFonts w:hint="eastAsia" w:asciiTheme="minorEastAsia" w:hAnsiTheme="minorEastAsia" w:eastAsiaTheme="minorEastAsia" w:cstheme="minorEastAsia"/>
          <w:spacing w:val="26"/>
        </w:rPr>
        <w:t xml:space="preserve"> </w:t>
      </w:r>
    </w:p>
    <w:p w14:paraId="395BD1DE">
      <w:pPr>
        <w:widowControl/>
        <w:wordWrap w:val="0"/>
        <w:spacing w:line="360" w:lineRule="auto"/>
        <w:rPr>
          <w:rFonts w:hint="eastAsia" w:asciiTheme="minorEastAsia" w:hAnsiTheme="minorEastAsia" w:eastAsiaTheme="minorEastAsia" w:cstheme="minorEastAsia"/>
          <w:spacing w:val="10"/>
        </w:rPr>
      </w:pPr>
      <w:r>
        <w:rPr>
          <w:rFonts w:hint="eastAsia" w:asciiTheme="minorEastAsia" w:hAnsiTheme="minorEastAsia" w:eastAsiaTheme="minorEastAsia" w:cstheme="minorEastAsia"/>
        </w:rPr>
        <w:t>地    址</w:t>
      </w:r>
      <w:r>
        <w:rPr>
          <w:rFonts w:hint="eastAsia" w:asciiTheme="minorEastAsia" w:hAnsiTheme="minorEastAsia" w:eastAsiaTheme="minorEastAsia" w:cstheme="minorEastAsia"/>
          <w:spacing w:val="-1"/>
        </w:rPr>
        <w:t>：</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spacing w:val="10"/>
          <w:u w:val="single"/>
        </w:rPr>
        <w:t xml:space="preserve"> </w:t>
      </w:r>
      <w:r>
        <w:rPr>
          <w:rFonts w:hint="eastAsia" w:asciiTheme="minorEastAsia" w:hAnsiTheme="minorEastAsia" w:eastAsiaTheme="minorEastAsia" w:cstheme="minorEastAsia"/>
          <w:spacing w:val="10"/>
        </w:rPr>
        <w:t xml:space="preserve"> </w:t>
      </w:r>
    </w:p>
    <w:p w14:paraId="128F063F">
      <w:pPr>
        <w:widowControl/>
        <w:wordWrap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成立</w:t>
      </w:r>
      <w:r>
        <w:rPr>
          <w:rFonts w:hint="eastAsia" w:asciiTheme="minorEastAsia" w:hAnsiTheme="minorEastAsia" w:eastAsiaTheme="minorEastAsia" w:cstheme="minorEastAsia"/>
          <w:spacing w:val="-1"/>
        </w:rPr>
        <w:t>时</w:t>
      </w:r>
      <w:r>
        <w:rPr>
          <w:rFonts w:hint="eastAsia" w:asciiTheme="minorEastAsia" w:hAnsiTheme="minorEastAsia" w:eastAsiaTheme="minorEastAsia" w:cstheme="minorEastAsia"/>
        </w:rPr>
        <w:t>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spacing w:val="-6"/>
          <w:u w:val="single"/>
        </w:rPr>
        <w:t xml:space="preserve"> </w:t>
      </w:r>
      <w:r>
        <w:rPr>
          <w:rFonts w:hint="eastAsia" w:asciiTheme="minorEastAsia" w:hAnsiTheme="minorEastAsia" w:eastAsiaTheme="minorEastAsia" w:cstheme="minorEastAsia"/>
          <w:spacing w:val="-1"/>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spacing w:val="42"/>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spacing w:val="-49"/>
        </w:rPr>
        <w:t xml:space="preserve"> </w:t>
      </w:r>
      <w:r>
        <w:rPr>
          <w:rFonts w:hint="eastAsia" w:asciiTheme="minorEastAsia" w:hAnsiTheme="minorEastAsia" w:eastAsiaTheme="minorEastAsia" w:cstheme="minorEastAsia"/>
        </w:rPr>
        <w:t xml:space="preserve">日 </w:t>
      </w:r>
    </w:p>
    <w:p w14:paraId="13EF5523">
      <w:pPr>
        <w:widowControl/>
        <w:wordWrap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经营</w:t>
      </w:r>
      <w:r>
        <w:rPr>
          <w:rFonts w:hint="eastAsia" w:asciiTheme="minorEastAsia" w:hAnsiTheme="minorEastAsia" w:eastAsiaTheme="minorEastAsia" w:cstheme="minorEastAsia"/>
          <w:spacing w:val="-1"/>
        </w:rPr>
        <w:t>期</w:t>
      </w:r>
      <w:r>
        <w:rPr>
          <w:rFonts w:hint="eastAsia" w:asciiTheme="minorEastAsia" w:hAnsiTheme="minorEastAsia" w:eastAsiaTheme="minorEastAsia" w:cstheme="minorEastAsia"/>
        </w:rPr>
        <w:t>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spacing w:val="26"/>
          <w:u w:val="single"/>
        </w:rPr>
        <w:t xml:space="preserve"> </w:t>
      </w:r>
    </w:p>
    <w:p w14:paraId="5FA1E6AC">
      <w:pPr>
        <w:widowControl/>
        <w:wordWrap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姓名：</w:t>
      </w:r>
      <w:r>
        <w:rPr>
          <w:rFonts w:hint="eastAsia" w:asciiTheme="minorEastAsia" w:hAnsiTheme="minorEastAsia" w:eastAsiaTheme="minorEastAsia" w:cstheme="minorEastAsia"/>
          <w:spacing w:val="42"/>
          <w:u w:val="single"/>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性别：</w:t>
      </w:r>
      <w:r>
        <w:rPr>
          <w:rFonts w:hint="eastAsia" w:asciiTheme="minorEastAsia" w:hAnsiTheme="minorEastAsia" w:eastAsiaTheme="minorEastAsia" w:cstheme="minorEastAsia"/>
          <w:spacing w:val="42"/>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spacing w:val="-1"/>
        </w:rPr>
        <w:t>龄</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pacing w:val="42"/>
          <w:u w:val="single"/>
        </w:rPr>
        <w:t xml:space="preserve">   </w:t>
      </w:r>
      <w:r>
        <w:rPr>
          <w:rFonts w:hint="eastAsia" w:asciiTheme="minorEastAsia" w:hAnsiTheme="minorEastAsia" w:eastAsiaTheme="minorEastAsia" w:cstheme="minorEastAsia"/>
        </w:rPr>
        <w:t>职务</w:t>
      </w:r>
      <w:r>
        <w:rPr>
          <w:rFonts w:hint="eastAsia" w:asciiTheme="minorEastAsia" w:hAnsiTheme="minorEastAsia" w:eastAsiaTheme="minorEastAsia" w:cstheme="minorEastAsia"/>
          <w:spacing w:val="-1"/>
        </w:rPr>
        <w:t>：</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14:paraId="611B2ED9">
      <w:pPr>
        <w:widowControl/>
        <w:wordWrap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spacing w:val="-1"/>
        </w:rPr>
        <w:t>（</w:t>
      </w:r>
      <w:r>
        <w:rPr>
          <w:rFonts w:hint="eastAsia" w:asciiTheme="minorEastAsia" w:hAnsiTheme="minorEastAsia" w:eastAsiaTheme="minorEastAsia" w:cstheme="minorEastAsia"/>
        </w:rPr>
        <w:t>供应商名称）的法定代表人。</w:t>
      </w:r>
    </w:p>
    <w:p w14:paraId="6AE116EB">
      <w:pPr>
        <w:widowControl/>
        <w:wordWrap w:val="0"/>
        <w:spacing w:line="360" w:lineRule="auto"/>
        <w:ind w:right="6463"/>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58391846">
      <w:pPr>
        <w:widowControl/>
        <w:wordWrap w:val="0"/>
        <w:spacing w:before="12" w:line="360" w:lineRule="auto"/>
        <w:rPr>
          <w:rFonts w:hint="eastAsia" w:asciiTheme="minorEastAsia" w:hAnsiTheme="minorEastAsia" w:eastAsiaTheme="minorEastAsia" w:cstheme="minorEastAsia"/>
        </w:rPr>
      </w:pPr>
    </w:p>
    <w:p w14:paraId="21652CA5">
      <w:pPr>
        <w:widowControl/>
        <w:wordWrap w:val="0"/>
        <w:spacing w:line="360" w:lineRule="auto"/>
        <w:ind w:left="5068" w:right="-20" w:firstLine="840" w:firstLineChars="400"/>
        <w:rPr>
          <w:rFonts w:hint="eastAsia" w:asciiTheme="minorEastAsia" w:hAnsiTheme="minorEastAsia" w:eastAsiaTheme="minorEastAsia" w:cstheme="minorEastAsia"/>
        </w:rPr>
      </w:pPr>
      <w:r>
        <w:rPr>
          <w:rFonts w:hint="eastAsia" w:asciiTheme="minorEastAsia" w:hAnsiTheme="minorEastAsia" w:eastAsiaTheme="minorEastAsia" w:cstheme="minorEastAsia"/>
          <w:position w:val="-4"/>
        </w:rPr>
        <w:t>供应商：</w:t>
      </w:r>
      <w:r>
        <w:rPr>
          <w:rFonts w:hint="eastAsia" w:asciiTheme="minorEastAsia" w:hAnsiTheme="minorEastAsia" w:eastAsiaTheme="minorEastAsia" w:cstheme="minorEastAsia"/>
          <w:spacing w:val="42"/>
          <w:position w:val="-4"/>
          <w:u w:val="single"/>
        </w:rPr>
        <w:t xml:space="preserve"> </w:t>
      </w:r>
      <w:r>
        <w:rPr>
          <w:rFonts w:hint="eastAsia" w:asciiTheme="minorEastAsia" w:hAnsiTheme="minorEastAsia" w:eastAsiaTheme="minorEastAsia" w:cstheme="minorEastAsia"/>
          <w:position w:val="-4"/>
          <w:u w:val="single"/>
        </w:rPr>
        <w:t xml:space="preserve">       </w:t>
      </w:r>
      <w:r>
        <w:rPr>
          <w:rFonts w:hint="eastAsia" w:asciiTheme="minorEastAsia" w:hAnsiTheme="minorEastAsia" w:eastAsiaTheme="minorEastAsia" w:cstheme="minorEastAsia"/>
          <w:spacing w:val="-1"/>
          <w:position w:val="-4"/>
        </w:rPr>
        <w:t>（</w:t>
      </w:r>
      <w:r>
        <w:rPr>
          <w:rFonts w:hint="eastAsia" w:asciiTheme="minorEastAsia" w:hAnsiTheme="minorEastAsia" w:eastAsiaTheme="minorEastAsia" w:cstheme="minorEastAsia"/>
          <w:position w:val="-4"/>
        </w:rPr>
        <w:t>单位盖章）</w:t>
      </w:r>
    </w:p>
    <w:p w14:paraId="416E690B">
      <w:pPr>
        <w:widowControl/>
        <w:wordWrap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p w14:paraId="43C0A031">
      <w:pPr>
        <w:widowControl/>
        <w:wordWrap w:val="0"/>
        <w:spacing w:line="360" w:lineRule="auto"/>
        <w:ind w:right="1418"/>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position w:val="-2"/>
          <w:u w:val="single"/>
        </w:rPr>
        <w:t xml:space="preserve">       </w:t>
      </w:r>
      <w:r>
        <w:rPr>
          <w:rFonts w:hint="eastAsia" w:asciiTheme="minorEastAsia" w:hAnsiTheme="minorEastAsia" w:eastAsiaTheme="minorEastAsia" w:cstheme="minorEastAsia"/>
          <w:spacing w:val="-1"/>
          <w:position w:val="-2"/>
        </w:rPr>
        <w:t>年</w:t>
      </w:r>
      <w:r>
        <w:rPr>
          <w:rFonts w:hint="eastAsia" w:asciiTheme="minorEastAsia" w:hAnsiTheme="minorEastAsia" w:eastAsiaTheme="minorEastAsia" w:cstheme="minorEastAsia"/>
          <w:spacing w:val="42"/>
          <w:position w:val="-2"/>
          <w:u w:val="single"/>
        </w:rPr>
        <w:t xml:space="preserve"> </w:t>
      </w:r>
      <w:r>
        <w:rPr>
          <w:rFonts w:hint="eastAsia" w:asciiTheme="minorEastAsia" w:hAnsiTheme="minorEastAsia" w:eastAsiaTheme="minorEastAsia" w:cstheme="minorEastAsia"/>
          <w:position w:val="-2"/>
          <w:u w:val="single"/>
        </w:rPr>
        <w:t xml:space="preserve">    </w:t>
      </w:r>
      <w:r>
        <w:rPr>
          <w:rFonts w:hint="eastAsia" w:asciiTheme="minorEastAsia" w:hAnsiTheme="minorEastAsia" w:eastAsiaTheme="minorEastAsia" w:cstheme="minorEastAsia"/>
          <w:position w:val="-2"/>
        </w:rPr>
        <w:t>月</w:t>
      </w:r>
      <w:r>
        <w:rPr>
          <w:rFonts w:hint="eastAsia" w:asciiTheme="minorEastAsia" w:hAnsiTheme="minorEastAsia" w:eastAsiaTheme="minorEastAsia" w:cstheme="minorEastAsia"/>
          <w:spacing w:val="42"/>
          <w:position w:val="-2"/>
          <w:u w:val="single"/>
        </w:rPr>
        <w:t xml:space="preserve"> </w:t>
      </w:r>
      <w:r>
        <w:rPr>
          <w:rFonts w:hint="eastAsia" w:asciiTheme="minorEastAsia" w:hAnsiTheme="minorEastAsia" w:eastAsiaTheme="minorEastAsia" w:cstheme="minorEastAsia"/>
          <w:position w:val="-2"/>
          <w:u w:val="single"/>
        </w:rPr>
        <w:t xml:space="preserve">    </w:t>
      </w:r>
      <w:r>
        <w:rPr>
          <w:rFonts w:hint="eastAsia" w:asciiTheme="minorEastAsia" w:hAnsiTheme="minorEastAsia" w:eastAsiaTheme="minorEastAsia" w:cstheme="minorEastAsia"/>
          <w:position w:val="-2"/>
        </w:rPr>
        <w:t>日</w:t>
      </w:r>
    </w:p>
    <w:p w14:paraId="4FCE3F6E">
      <w:pPr>
        <w:widowControl/>
        <w:wordWrap w:val="0"/>
        <w:ind w:left="2874" w:right="-20"/>
        <w:rPr>
          <w:rFonts w:hint="eastAsia" w:asciiTheme="minorEastAsia" w:hAnsiTheme="minorEastAsia" w:eastAsiaTheme="minorEastAsia" w:cstheme="minorEastAsia"/>
          <w:b/>
          <w:bCs/>
          <w:sz w:val="28"/>
          <w:szCs w:val="28"/>
        </w:rPr>
      </w:pPr>
    </w:p>
    <w:p w14:paraId="366451AD">
      <w:pPr>
        <w:widowControl/>
        <w:wordWrap w:val="0"/>
        <w:ind w:right="-20"/>
        <w:jc w:val="center"/>
        <w:rPr>
          <w:rFonts w:hint="eastAsia" w:asciiTheme="minorEastAsia" w:hAnsiTheme="minorEastAsia" w:eastAsiaTheme="minorEastAsia" w:cstheme="minorEastAsia"/>
          <w:b/>
          <w:bCs/>
          <w:sz w:val="28"/>
          <w:szCs w:val="28"/>
        </w:rPr>
      </w:pPr>
    </w:p>
    <w:p w14:paraId="419E3735">
      <w:pPr>
        <w:widowControl/>
        <w:wordWrap w:val="0"/>
        <w:ind w:right="-20"/>
        <w:jc w:val="center"/>
        <w:rPr>
          <w:rFonts w:hint="eastAsia" w:asciiTheme="minorEastAsia" w:hAnsiTheme="minorEastAsia" w:eastAsiaTheme="minorEastAsia" w:cstheme="minorEastAsia"/>
          <w:b/>
          <w:bCs/>
          <w:sz w:val="28"/>
          <w:szCs w:val="28"/>
        </w:rPr>
      </w:pPr>
    </w:p>
    <w:p w14:paraId="6DB8D287">
      <w:pPr>
        <w:widowControl/>
        <w:wordWrap w:val="0"/>
        <w:ind w:right="-20"/>
        <w:jc w:val="center"/>
        <w:rPr>
          <w:rFonts w:hint="eastAsia" w:asciiTheme="minorEastAsia" w:hAnsiTheme="minorEastAsia" w:eastAsiaTheme="minorEastAsia" w:cstheme="minorEastAsia"/>
          <w:b/>
          <w:bCs/>
          <w:sz w:val="28"/>
          <w:szCs w:val="28"/>
        </w:rPr>
      </w:pPr>
    </w:p>
    <w:p w14:paraId="667182EC">
      <w:pPr>
        <w:widowControl/>
        <w:wordWrap w:val="0"/>
        <w:ind w:right="-20"/>
        <w:jc w:val="center"/>
        <w:rPr>
          <w:rFonts w:hint="eastAsia" w:asciiTheme="minorEastAsia" w:hAnsiTheme="minorEastAsia" w:eastAsiaTheme="minorEastAsia" w:cstheme="minorEastAsia"/>
          <w:b/>
          <w:bCs/>
          <w:sz w:val="28"/>
          <w:szCs w:val="28"/>
        </w:rPr>
      </w:pPr>
    </w:p>
    <w:p w14:paraId="2BB87792">
      <w:pPr>
        <w:widowControl/>
        <w:wordWrap w:val="0"/>
        <w:ind w:right="-20"/>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法定代表人授权委托书</w:t>
      </w:r>
    </w:p>
    <w:p w14:paraId="5ECFDBBA">
      <w:pPr>
        <w:widowControl/>
        <w:wordWrap w:val="0"/>
        <w:spacing w:before="3" w:line="260" w:lineRule="atLeast"/>
        <w:rPr>
          <w:rFonts w:hint="eastAsia" w:asciiTheme="minorEastAsia" w:hAnsiTheme="minorEastAsia" w:eastAsiaTheme="minorEastAsia" w:cstheme="minorEastAsia"/>
          <w:sz w:val="26"/>
          <w:szCs w:val="26"/>
        </w:rPr>
      </w:pPr>
    </w:p>
    <w:p w14:paraId="672D578B">
      <w:pPr>
        <w:widowControl/>
        <w:wordWrap w:val="0"/>
        <w:adjustRightInd w:val="0"/>
        <w:snapToGrid w:val="0"/>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本人</w:t>
      </w:r>
      <w:r>
        <w:rPr>
          <w:rFonts w:hint="eastAsia" w:asciiTheme="minorEastAsia" w:hAnsiTheme="minorEastAsia" w:eastAsiaTheme="minorEastAsia" w:cstheme="minorEastAsia"/>
          <w:spacing w:val="42"/>
          <w:u w:val="single"/>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pacing w:val="-1"/>
        </w:rPr>
        <w:t>姓</w:t>
      </w:r>
      <w:r>
        <w:rPr>
          <w:rFonts w:hint="eastAsia" w:asciiTheme="minorEastAsia" w:hAnsiTheme="minorEastAsia" w:eastAsiaTheme="minorEastAsia" w:cstheme="minorEastAsia"/>
        </w:rPr>
        <w:t>名）系</w:t>
      </w:r>
      <w:r>
        <w:rPr>
          <w:rFonts w:hint="eastAsia" w:asciiTheme="minorEastAsia" w:hAnsiTheme="minorEastAsia" w:eastAsiaTheme="minorEastAsia" w:cstheme="minorEastAsia"/>
          <w:spacing w:val="42"/>
          <w:u w:val="single"/>
        </w:rPr>
        <w:t xml:space="preserve">      </w:t>
      </w:r>
      <w:r>
        <w:rPr>
          <w:rFonts w:hint="eastAsia" w:asciiTheme="minorEastAsia" w:hAnsiTheme="minorEastAsia" w:eastAsiaTheme="minorEastAsia" w:cstheme="minorEastAsia"/>
        </w:rPr>
        <w:t>（供应商名称）</w:t>
      </w:r>
      <w:r>
        <w:rPr>
          <w:rFonts w:hint="eastAsia" w:asciiTheme="minorEastAsia" w:hAnsiTheme="minorEastAsia" w:eastAsiaTheme="minorEastAsia" w:cstheme="minorEastAsia"/>
          <w:spacing w:val="1"/>
        </w:rPr>
        <w:t>的</w:t>
      </w:r>
      <w:r>
        <w:rPr>
          <w:rFonts w:hint="eastAsia" w:asciiTheme="minorEastAsia" w:hAnsiTheme="minorEastAsia" w:eastAsiaTheme="minorEastAsia" w:cstheme="minorEastAsia"/>
        </w:rPr>
        <w:t>法定代表</w:t>
      </w:r>
      <w:r>
        <w:rPr>
          <w:rFonts w:hint="eastAsia" w:asciiTheme="minorEastAsia" w:hAnsiTheme="minorEastAsia" w:eastAsiaTheme="minorEastAsia" w:cstheme="minorEastAsia"/>
          <w:spacing w:val="1"/>
        </w:rPr>
        <w:t>人</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spacing w:val="1"/>
        </w:rPr>
        <w:t>现</w:t>
      </w:r>
      <w:r>
        <w:rPr>
          <w:rFonts w:hint="eastAsia" w:asciiTheme="minorEastAsia" w:hAnsiTheme="minorEastAsia" w:eastAsiaTheme="minorEastAsia" w:cstheme="minorEastAsia"/>
        </w:rPr>
        <w:t>委托</w:t>
      </w:r>
      <w:r>
        <w:rPr>
          <w:rFonts w:hint="eastAsia" w:asciiTheme="minorEastAsia" w:hAnsiTheme="minorEastAsia" w:eastAsiaTheme="minorEastAsia" w:cstheme="minorEastAsia"/>
          <w:spacing w:val="42"/>
          <w:u w:val="single"/>
        </w:rPr>
        <w:t xml:space="preserve">      </w:t>
      </w:r>
      <w:r>
        <w:rPr>
          <w:rFonts w:hint="eastAsia" w:asciiTheme="minorEastAsia" w:hAnsiTheme="minorEastAsia" w:eastAsiaTheme="minorEastAsia" w:cstheme="minorEastAsia"/>
          <w:spacing w:val="-1"/>
        </w:rPr>
        <w:t>（</w:t>
      </w:r>
      <w:r>
        <w:rPr>
          <w:rFonts w:hint="eastAsia" w:asciiTheme="minorEastAsia" w:hAnsiTheme="minorEastAsia" w:eastAsiaTheme="minorEastAsia" w:cstheme="minorEastAsia"/>
        </w:rPr>
        <w:t>姓名）为我方代理人。代理人根据授权，以我方名义签署、澄清、说明、补正、递交</w:t>
      </w:r>
      <w:r>
        <w:rPr>
          <w:rFonts w:hint="eastAsia" w:asciiTheme="minorEastAsia" w:hAnsiTheme="minorEastAsia" w:eastAsiaTheme="minorEastAsia" w:cstheme="minorEastAsia"/>
          <w:spacing w:val="-13"/>
        </w:rPr>
        <w:t>、</w:t>
      </w:r>
      <w:r>
        <w:rPr>
          <w:rFonts w:hint="eastAsia" w:asciiTheme="minorEastAsia" w:hAnsiTheme="minorEastAsia" w:eastAsiaTheme="minorEastAsia" w:cstheme="minorEastAsia"/>
        </w:rPr>
        <w:t>撤回</w:t>
      </w:r>
      <w:r>
        <w:rPr>
          <w:rFonts w:hint="eastAsia" w:asciiTheme="minorEastAsia" w:hAnsiTheme="minorEastAsia" w:eastAsiaTheme="minorEastAsia" w:cstheme="minorEastAsia"/>
          <w:spacing w:val="-13"/>
        </w:rPr>
        <w:t>、</w:t>
      </w:r>
      <w:r>
        <w:rPr>
          <w:rFonts w:hint="eastAsia" w:asciiTheme="minorEastAsia" w:hAnsiTheme="minorEastAsia" w:eastAsiaTheme="minorEastAsia" w:cstheme="minorEastAsia"/>
        </w:rPr>
        <w:t>修改</w:t>
      </w:r>
      <w:r>
        <w:rPr>
          <w:rFonts w:hint="eastAsia" w:asciiTheme="minorEastAsia" w:hAnsiTheme="minorEastAsia" w:eastAsiaTheme="minorEastAsia" w:cstheme="minorEastAsia"/>
          <w:spacing w:val="42"/>
          <w:u w:val="single"/>
        </w:rPr>
        <w:t xml:space="preserve">      </w:t>
      </w:r>
      <w:r>
        <w:rPr>
          <w:rFonts w:hint="eastAsia" w:asciiTheme="minorEastAsia" w:hAnsiTheme="minorEastAsia" w:eastAsiaTheme="minorEastAsia" w:cstheme="minorEastAsia"/>
        </w:rPr>
        <w:t>（项目名</w:t>
      </w:r>
      <w:r>
        <w:rPr>
          <w:rFonts w:hint="eastAsia" w:asciiTheme="minorEastAsia" w:hAnsiTheme="minorEastAsia" w:eastAsiaTheme="minorEastAsia" w:cstheme="minorEastAsia"/>
          <w:spacing w:val="-1"/>
        </w:rPr>
        <w:t>称</w:t>
      </w:r>
      <w:r>
        <w:rPr>
          <w:rFonts w:hint="eastAsia" w:asciiTheme="minorEastAsia" w:hAnsiTheme="minorEastAsia" w:eastAsiaTheme="minorEastAsia" w:cstheme="minorEastAsia"/>
          <w:spacing w:val="-13"/>
        </w:rPr>
        <w:t>）</w:t>
      </w:r>
      <w:r>
        <w:rPr>
          <w:rFonts w:hint="eastAsia" w:asciiTheme="minorEastAsia" w:hAnsiTheme="minorEastAsia" w:eastAsiaTheme="minorEastAsia" w:cstheme="minorEastAsia"/>
          <w:spacing w:val="-13"/>
          <w:u w:val="single"/>
        </w:rPr>
        <w:t xml:space="preserve">         </w:t>
      </w:r>
      <w:r>
        <w:rPr>
          <w:rFonts w:hint="eastAsia" w:asciiTheme="minorEastAsia" w:hAnsiTheme="minorEastAsia" w:eastAsiaTheme="minorEastAsia" w:cstheme="minorEastAsia"/>
          <w:spacing w:val="-13"/>
        </w:rPr>
        <w:t>（标包）</w:t>
      </w:r>
      <w:r>
        <w:rPr>
          <w:rFonts w:hint="eastAsia" w:asciiTheme="minorEastAsia" w:hAnsiTheme="minorEastAsia" w:eastAsiaTheme="minorEastAsia" w:cstheme="minorEastAsia"/>
        </w:rPr>
        <w:t>响应文件</w:t>
      </w:r>
      <w:r>
        <w:rPr>
          <w:rFonts w:hint="eastAsia" w:asciiTheme="minorEastAsia" w:hAnsiTheme="minorEastAsia" w:eastAsiaTheme="minorEastAsia" w:cstheme="minorEastAsia"/>
          <w:spacing w:val="-13"/>
        </w:rPr>
        <w:t>、</w:t>
      </w:r>
      <w:r>
        <w:rPr>
          <w:rFonts w:hint="eastAsia" w:asciiTheme="minorEastAsia" w:hAnsiTheme="minorEastAsia" w:eastAsiaTheme="minorEastAsia" w:cstheme="minorEastAsia"/>
        </w:rPr>
        <w:t>签订合同和处理有关事宜，其法律后果由我方承担。</w:t>
      </w:r>
    </w:p>
    <w:p w14:paraId="51845BB1">
      <w:pPr>
        <w:widowControl/>
        <w:wordWrap w:val="0"/>
        <w:spacing w:before="12" w:line="360" w:lineRule="auto"/>
        <w:ind w:left="556" w:right="5491" w:hanging="14"/>
        <w:rPr>
          <w:rFonts w:hint="eastAsia" w:asciiTheme="minorEastAsia" w:hAnsiTheme="minorEastAsia" w:eastAsiaTheme="minorEastAsia" w:cstheme="minorEastAsia"/>
        </w:rPr>
      </w:pPr>
      <w:r>
        <w:rPr>
          <w:rFonts w:hint="eastAsia" w:asciiTheme="minorEastAsia" w:hAnsiTheme="minorEastAsia" w:eastAsiaTheme="minorEastAsia" w:cstheme="minorEastAsia"/>
        </w:rPr>
        <w:t>代理人无转委托权。</w:t>
      </w:r>
    </w:p>
    <w:p w14:paraId="5DBE7A3A">
      <w:pPr>
        <w:widowControl/>
        <w:wordWrap w:val="0"/>
        <w:spacing w:line="360" w:lineRule="auto"/>
        <w:rPr>
          <w:rFonts w:hint="eastAsia" w:asciiTheme="minorEastAsia" w:hAnsiTheme="minorEastAsia" w:eastAsiaTheme="minorEastAsia" w:cstheme="minorEastAsia"/>
        </w:rPr>
      </w:pPr>
    </w:p>
    <w:p w14:paraId="6F63F69B">
      <w:pPr>
        <w:pStyle w:val="97"/>
        <w:wordWrap w:val="0"/>
        <w:spacing w:line="360" w:lineRule="auto"/>
        <w:ind w:firstLine="2604" w:firstLineChars="124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代理人：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性别：</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年龄：</w:t>
      </w:r>
      <w:r>
        <w:rPr>
          <w:rFonts w:hint="eastAsia" w:asciiTheme="minorEastAsia" w:hAnsiTheme="minorEastAsia" w:eastAsiaTheme="minorEastAsia" w:cstheme="minorEastAsia"/>
          <w:u w:val="single"/>
        </w:rPr>
        <w:t xml:space="preserve">     </w:t>
      </w:r>
    </w:p>
    <w:p w14:paraId="68F89BF5">
      <w:pPr>
        <w:pStyle w:val="97"/>
        <w:wordWrap w:val="0"/>
        <w:spacing w:line="360" w:lineRule="auto"/>
        <w:ind w:firstLine="2604" w:firstLineChars="124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身份证号码：</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职务：</w:t>
      </w:r>
      <w:r>
        <w:rPr>
          <w:rFonts w:hint="eastAsia" w:asciiTheme="minorEastAsia" w:hAnsiTheme="minorEastAsia" w:eastAsiaTheme="minorEastAsia" w:cstheme="minorEastAsia"/>
          <w:u w:val="single"/>
        </w:rPr>
        <w:t xml:space="preserve">       </w:t>
      </w:r>
    </w:p>
    <w:p w14:paraId="2483E564">
      <w:pPr>
        <w:pStyle w:val="97"/>
        <w:wordWrap w:val="0"/>
        <w:spacing w:line="360" w:lineRule="auto"/>
        <w:ind w:firstLine="2604" w:firstLineChars="124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供应商：</w:t>
      </w:r>
      <w:r>
        <w:rPr>
          <w:rFonts w:hint="eastAsia" w:asciiTheme="minorEastAsia" w:hAnsiTheme="minorEastAsia" w:eastAsiaTheme="minorEastAsia" w:cstheme="minorEastAsia"/>
          <w:u w:val="single"/>
        </w:rPr>
        <w:t xml:space="preserve">                            （单位盖章）</w:t>
      </w:r>
    </w:p>
    <w:p w14:paraId="7303E991">
      <w:pPr>
        <w:pStyle w:val="97"/>
        <w:wordWrap w:val="0"/>
        <w:spacing w:line="360" w:lineRule="auto"/>
        <w:ind w:firstLine="2604" w:firstLineChars="124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法定代表人：</w:t>
      </w:r>
      <w:r>
        <w:rPr>
          <w:rFonts w:hint="eastAsia" w:asciiTheme="minorEastAsia" w:hAnsiTheme="minorEastAsia" w:eastAsiaTheme="minorEastAsia" w:cstheme="minorEastAsia"/>
          <w:u w:val="single"/>
        </w:rPr>
        <w:t xml:space="preserve">                      （签字或盖章）</w:t>
      </w:r>
    </w:p>
    <w:p w14:paraId="78246160">
      <w:pPr>
        <w:pStyle w:val="97"/>
        <w:wordWrap w:val="0"/>
        <w:spacing w:line="360" w:lineRule="auto"/>
        <w:ind w:firstLine="2604" w:firstLineChars="1240"/>
        <w:rPr>
          <w:rFonts w:hint="eastAsia" w:asciiTheme="minorEastAsia" w:hAnsiTheme="minorEastAsia" w:eastAsiaTheme="minorEastAsia" w:cstheme="minorEastAsia"/>
        </w:rPr>
      </w:pPr>
      <w:r>
        <w:rPr>
          <w:rFonts w:hint="eastAsia" w:asciiTheme="minorEastAsia" w:hAnsiTheme="minorEastAsia" w:eastAsiaTheme="minorEastAsia" w:cstheme="minorEastAsia"/>
        </w:rPr>
        <w:t>授权委托日期：</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p>
    <w:p w14:paraId="26B889E7">
      <w:pPr>
        <w:widowControl/>
        <w:wordWrap w:val="0"/>
        <w:rPr>
          <w:rFonts w:hint="eastAsia" w:asciiTheme="minorEastAsia" w:hAnsiTheme="minorEastAsia" w:eastAsiaTheme="minorEastAsia" w:cstheme="minorEastAsia"/>
        </w:rPr>
      </w:pPr>
    </w:p>
    <w:p w14:paraId="108F174C">
      <w:pPr>
        <w:wordWrap w:val="0"/>
        <w:rPr>
          <w:rStyle w:val="99"/>
          <w:rFonts w:hint="eastAsia" w:asciiTheme="minorEastAsia" w:hAnsiTheme="minorEastAsia" w:eastAsiaTheme="minorEastAsia" w:cstheme="minorEastAsia"/>
          <w:sz w:val="21"/>
          <w:szCs w:val="21"/>
        </w:rPr>
      </w:pPr>
      <w:r>
        <w:rPr>
          <w:rStyle w:val="99"/>
          <w:rFonts w:hint="eastAsia" w:asciiTheme="minorEastAsia" w:hAnsiTheme="minorEastAsia" w:eastAsiaTheme="minorEastAsia" w:cstheme="minorEastAsia"/>
          <w:sz w:val="28"/>
          <w:szCs w:val="30"/>
        </w:rPr>
        <w:br w:type="page"/>
      </w:r>
      <w:r>
        <w:rPr>
          <w:rStyle w:val="99"/>
          <w:rFonts w:hint="eastAsia" w:asciiTheme="minorEastAsia" w:hAnsiTheme="minorEastAsia" w:eastAsiaTheme="minorEastAsia" w:cstheme="minorEastAsia"/>
          <w:sz w:val="21"/>
          <w:szCs w:val="21"/>
        </w:rPr>
        <w:t>附：</w:t>
      </w:r>
    </w:p>
    <w:p w14:paraId="5C7D70CF">
      <w:pPr>
        <w:wordWrap w:val="0"/>
        <w:rPr>
          <w:rStyle w:val="99"/>
          <w:rFonts w:hint="eastAsia" w:asciiTheme="minorEastAsia" w:hAnsiTheme="minorEastAsia" w:eastAsiaTheme="minorEastAsia" w:cstheme="minorEastAsia"/>
          <w:sz w:val="21"/>
          <w:szCs w:val="21"/>
        </w:rPr>
      </w:pPr>
      <w:r>
        <w:rPr>
          <w:rStyle w:val="99"/>
          <w:rFonts w:hint="eastAsia" w:asciiTheme="minorEastAsia" w:hAnsiTheme="minorEastAsia" w:eastAsiaTheme="minorEastAsia" w:cstheme="minorEastAsia"/>
          <w:sz w:val="21"/>
          <w:szCs w:val="21"/>
        </w:rPr>
        <w:t>法定代表人身份证复印件</w:t>
      </w:r>
    </w:p>
    <w:p w14:paraId="535DA9DD">
      <w:pPr>
        <w:wordWrap w:val="0"/>
        <w:rPr>
          <w:rFonts w:hint="eastAsia" w:asciiTheme="minorEastAsia" w:hAnsiTheme="minorEastAsia" w:eastAsiaTheme="minorEastAsia" w:cstheme="minorEastAsia"/>
          <w:szCs w:val="21"/>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4073"/>
      </w:tblGrid>
      <w:tr w14:paraId="08B6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jc w:val="center"/>
        </w:trPr>
        <w:tc>
          <w:tcPr>
            <w:tcW w:w="4071" w:type="dxa"/>
            <w:vAlign w:val="center"/>
          </w:tcPr>
          <w:p w14:paraId="4B4A5601">
            <w:pPr>
              <w:wordWrap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身份证正面</w:t>
            </w:r>
          </w:p>
        </w:tc>
        <w:tc>
          <w:tcPr>
            <w:tcW w:w="4073" w:type="dxa"/>
            <w:vAlign w:val="center"/>
          </w:tcPr>
          <w:p w14:paraId="7DD25294">
            <w:pPr>
              <w:wordWrap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身份证反面</w:t>
            </w:r>
          </w:p>
        </w:tc>
      </w:tr>
    </w:tbl>
    <w:p w14:paraId="6F704A1C">
      <w:pPr>
        <w:wordWrap w:val="0"/>
        <w:rPr>
          <w:rFonts w:hint="eastAsia" w:asciiTheme="minorEastAsia" w:hAnsiTheme="minorEastAsia" w:eastAsiaTheme="minorEastAsia" w:cstheme="minorEastAsia"/>
          <w:szCs w:val="21"/>
        </w:rPr>
      </w:pPr>
    </w:p>
    <w:p w14:paraId="41D80983">
      <w:pPr>
        <w:wordWrap w:val="0"/>
        <w:rPr>
          <w:rStyle w:val="99"/>
          <w:rFonts w:hint="eastAsia" w:asciiTheme="minorEastAsia" w:hAnsiTheme="minorEastAsia" w:eastAsiaTheme="minorEastAsia" w:cstheme="minorEastAsia"/>
          <w:sz w:val="21"/>
          <w:szCs w:val="21"/>
        </w:rPr>
      </w:pPr>
      <w:r>
        <w:rPr>
          <w:rStyle w:val="99"/>
          <w:rFonts w:hint="eastAsia" w:asciiTheme="minorEastAsia" w:hAnsiTheme="minorEastAsia" w:eastAsiaTheme="minorEastAsia" w:cstheme="minorEastAsia"/>
          <w:sz w:val="21"/>
          <w:szCs w:val="21"/>
        </w:rPr>
        <w:t>法定代表人授权委托代理人身份证复印件</w:t>
      </w:r>
    </w:p>
    <w:p w14:paraId="17F1AB74">
      <w:pPr>
        <w:wordWrap w:val="0"/>
        <w:rPr>
          <w:rStyle w:val="99"/>
          <w:rFonts w:hint="eastAsia" w:asciiTheme="minorEastAsia" w:hAnsiTheme="minorEastAsia" w:eastAsiaTheme="minorEastAsia" w:cstheme="minorEastAsia"/>
          <w:sz w:val="21"/>
          <w:szCs w:val="21"/>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4073"/>
      </w:tblGrid>
      <w:tr w14:paraId="536E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071" w:type="dxa"/>
            <w:vAlign w:val="center"/>
          </w:tcPr>
          <w:p w14:paraId="2D4B31D8">
            <w:pPr>
              <w:wordWrap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身份证正面</w:t>
            </w:r>
          </w:p>
        </w:tc>
        <w:tc>
          <w:tcPr>
            <w:tcW w:w="4073" w:type="dxa"/>
            <w:vAlign w:val="center"/>
          </w:tcPr>
          <w:p w14:paraId="38C407DB">
            <w:pPr>
              <w:wordWrap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身份证反面</w:t>
            </w:r>
          </w:p>
        </w:tc>
      </w:tr>
    </w:tbl>
    <w:p w14:paraId="45F31B2F">
      <w:pPr>
        <w:wordWrap w:val="0"/>
        <w:spacing w:line="461" w:lineRule="exact"/>
        <w:ind w:right="530"/>
        <w:jc w:val="center"/>
        <w:rPr>
          <w:rFonts w:hint="eastAsia" w:asciiTheme="minorEastAsia" w:hAnsiTheme="minorEastAsia" w:eastAsiaTheme="minorEastAsia" w:cstheme="minorEastAsia"/>
          <w:b/>
          <w:bCs/>
          <w:kern w:val="0"/>
          <w:sz w:val="28"/>
          <w:szCs w:val="28"/>
        </w:rPr>
      </w:pPr>
    </w:p>
    <w:p w14:paraId="1A66B50A">
      <w:pPr>
        <w:pStyle w:val="5"/>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b w:val="0"/>
          <w:sz w:val="28"/>
        </w:rPr>
        <w:br w:type="page"/>
      </w:r>
      <w:r>
        <w:rPr>
          <w:rFonts w:hint="eastAsia" w:asciiTheme="minorEastAsia" w:hAnsiTheme="minorEastAsia" w:eastAsiaTheme="minorEastAsia" w:cstheme="minorEastAsia"/>
          <w:sz w:val="28"/>
        </w:rPr>
        <w:t>二、响应声明</w:t>
      </w:r>
    </w:p>
    <w:p w14:paraId="713C07BD">
      <w:pPr>
        <w:widowControl/>
        <w:tabs>
          <w:tab w:val="left" w:leader="underscore" w:pos="2880"/>
        </w:tabs>
        <w:wordWrap w:val="0"/>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致：</w:t>
      </w:r>
      <w:r>
        <w:rPr>
          <w:rFonts w:hint="eastAsia" w:asciiTheme="minorEastAsia" w:hAnsiTheme="minorEastAsia" w:eastAsiaTheme="minorEastAsia" w:cstheme="minorEastAsia"/>
          <w:szCs w:val="21"/>
          <w:u w:val="single"/>
        </w:rPr>
        <w:t xml:space="preserve">  合肥综合性科学中心环境研究院  </w:t>
      </w:r>
      <w:r>
        <w:rPr>
          <w:rFonts w:hint="eastAsia" w:asciiTheme="minorEastAsia" w:hAnsiTheme="minorEastAsia" w:eastAsiaTheme="minorEastAsia" w:cstheme="minorEastAsia"/>
          <w:szCs w:val="21"/>
        </w:rPr>
        <w:t>（采购人名称）</w:t>
      </w:r>
    </w:p>
    <w:p w14:paraId="2701C5F6">
      <w:pPr>
        <w:widowControl/>
        <w:wordWrap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1、我方已仔细研究了</w:t>
      </w:r>
      <w:r>
        <w:rPr>
          <w:rFonts w:asciiTheme="minorEastAsia" w:hAnsiTheme="minorEastAsia" w:eastAsiaTheme="minorEastAsia" w:cstheme="minorEastAsia"/>
          <w:szCs w:val="21"/>
          <w:u w:val="single"/>
        </w:rPr>
        <w:t>合肥综合性科学中心环境研究院高性能微型光谱仪研制及便携式多组分气体检测团队</w:t>
      </w:r>
      <w:r>
        <w:rPr>
          <w:rFonts w:hint="eastAsia" w:asciiTheme="minorEastAsia" w:hAnsiTheme="minorEastAsia" w:eastAsiaTheme="minorEastAsia" w:cstheme="minorEastAsia"/>
          <w:szCs w:val="21"/>
          <w:u w:val="single"/>
        </w:rPr>
        <w:t>定制</w:t>
      </w:r>
      <w:r>
        <w:rPr>
          <w:rFonts w:asciiTheme="minorEastAsia" w:hAnsiTheme="minorEastAsia" w:eastAsiaTheme="minorEastAsia" w:cstheme="minorEastAsia"/>
          <w:szCs w:val="21"/>
          <w:u w:val="single"/>
        </w:rPr>
        <w:t>积分球采购</w:t>
      </w:r>
      <w:r>
        <w:rPr>
          <w:rFonts w:hint="eastAsia" w:asciiTheme="minorEastAsia" w:hAnsiTheme="minorEastAsia" w:eastAsiaTheme="minorEastAsia" w:cstheme="minorEastAsia"/>
          <w:szCs w:val="21"/>
        </w:rPr>
        <w:t>（项目名称）磋商文件的全部内容，接受你方在采购文件中对供应商的约束条件。我方愿意以我方提出的最后报价，按照采购文件和合同的约定，履行合同义务。</w:t>
      </w:r>
    </w:p>
    <w:p w14:paraId="0A144237">
      <w:pPr>
        <w:widowControl/>
        <w:wordWrap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2、我方承诺在采购文件规定的响应有效期内不修改、撤销响应文件</w:t>
      </w:r>
      <w:r>
        <w:rPr>
          <w:rFonts w:hint="eastAsia" w:asciiTheme="minorEastAsia" w:hAnsiTheme="minorEastAsia" w:eastAsiaTheme="minorEastAsia" w:cstheme="minorEastAsia"/>
        </w:rPr>
        <w:t>，且随时准备接受你方发出的成交通知书</w:t>
      </w:r>
      <w:r>
        <w:rPr>
          <w:rFonts w:hint="eastAsia" w:asciiTheme="minorEastAsia" w:hAnsiTheme="minorEastAsia" w:eastAsiaTheme="minorEastAsia" w:cstheme="minorEastAsia"/>
          <w:szCs w:val="21"/>
        </w:rPr>
        <w:t>。</w:t>
      </w:r>
    </w:p>
    <w:p w14:paraId="463CF546">
      <w:pPr>
        <w:widowControl/>
        <w:wordWrap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3、我方已详细审查全部采购文件，包括全部澄清、修改、答疑补充文件。我们完全理解并同意放弃对这方面有不明及误解的权力。</w:t>
      </w:r>
    </w:p>
    <w:p w14:paraId="2B9A483C">
      <w:pPr>
        <w:widowControl/>
        <w:wordWrap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4、我方在此声明，所递交的响应文件及有关资料内容完整、真实和准确，且不存在采购文件规定的任何一种情形。</w:t>
      </w:r>
    </w:p>
    <w:p w14:paraId="58D1FC6A">
      <w:pPr>
        <w:widowControl/>
        <w:wordWrap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5、如我方被确定为成交供应商：</w:t>
      </w:r>
    </w:p>
    <w:p w14:paraId="0ACD4774">
      <w:pPr>
        <w:widowControl/>
        <w:wordWrap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（1）我方承诺在收到成交通知书后，在成交通知书规定的期限内与你方签订合同。</w:t>
      </w:r>
    </w:p>
    <w:p w14:paraId="003AD18F">
      <w:pPr>
        <w:widowControl/>
        <w:wordWrap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（2）我方承诺在合同约定的期限内完成规定的服务内容，履行合同规定的各项义务。</w:t>
      </w:r>
    </w:p>
    <w:p w14:paraId="6B861910">
      <w:pPr>
        <w:widowControl/>
        <w:wordWrap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（3）我方承诺设备质量达到合格标准</w:t>
      </w:r>
    </w:p>
    <w:p w14:paraId="127C6AE9">
      <w:pPr>
        <w:widowControl/>
        <w:wordWrap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（4）我方承诺响应文件中承诺的设备到位。</w:t>
      </w:r>
    </w:p>
    <w:p w14:paraId="4A1E2451">
      <w:pPr>
        <w:widowControl/>
        <w:wordWrap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（5）我方承诺用于本项目的主要材料、设备，不低于磋商文件规定和响应文件承诺的合格产品，并在使用之前经建设单位确认后使用。</w:t>
      </w:r>
    </w:p>
    <w:p w14:paraId="01640FB2">
      <w:pPr>
        <w:widowControl/>
        <w:wordWrap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6、我方同意所提交的响应文件在磋商文件的磋商须知前附表规定的响应有效期内有效，在此期间内如果成交，我方将受此约束。</w:t>
      </w:r>
    </w:p>
    <w:p w14:paraId="3E5479FF">
      <w:pPr>
        <w:widowControl/>
        <w:wordWrap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r>
        <w:rPr>
          <w:rFonts w:asciiTheme="minorEastAsia" w:hAnsiTheme="minorEastAsia" w:eastAsiaTheme="minorEastAsia" w:cstheme="minorEastAsia"/>
          <w:szCs w:val="21"/>
        </w:rPr>
        <w:t>我们承诺技术规格偏离情况与客观事实相一致，并知悉若响应不实且情节严重的，将 被主管部门依法列为失信信息等法律后果</w:t>
      </w:r>
      <w:r>
        <w:rPr>
          <w:rFonts w:hint="eastAsia" w:asciiTheme="minorEastAsia" w:hAnsiTheme="minorEastAsia" w:eastAsiaTheme="minorEastAsia" w:cstheme="minorEastAsia"/>
          <w:szCs w:val="21"/>
        </w:rPr>
        <w:t>。</w:t>
      </w:r>
    </w:p>
    <w:p w14:paraId="76BAD216">
      <w:pPr>
        <w:widowControl/>
        <w:wordWrap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8、我方对响应文件中所提供资料、文件、证书及证件的真实性、合法性和有效性负责。</w:t>
      </w:r>
    </w:p>
    <w:p w14:paraId="781A9F8F">
      <w:pPr>
        <w:widowControl/>
        <w:tabs>
          <w:tab w:val="left" w:leader="underscore" w:pos="3600"/>
          <w:tab w:val="left" w:leader="underscore" w:pos="5400"/>
        </w:tabs>
        <w:wordWrap w:val="0"/>
        <w:spacing w:line="400" w:lineRule="exact"/>
        <w:ind w:firstLine="422" w:firstLineChars="200"/>
        <w:rPr>
          <w:rFonts w:hint="eastAsia" w:asciiTheme="minorEastAsia" w:hAnsiTheme="minorEastAsia" w:eastAsiaTheme="minorEastAsia" w:cstheme="minorEastAsia"/>
          <w:b/>
          <w:u w:val="single"/>
        </w:rPr>
      </w:pPr>
      <w:r>
        <w:rPr>
          <w:rFonts w:hint="eastAsia" w:asciiTheme="minorEastAsia" w:hAnsiTheme="minorEastAsia" w:eastAsiaTheme="minorEastAsia" w:cstheme="minorEastAsia"/>
          <w:b/>
        </w:rPr>
        <w:t>9、其他补充说明：</w:t>
      </w:r>
      <w:r>
        <w:rPr>
          <w:rFonts w:hint="eastAsia" w:asciiTheme="minorEastAsia" w:hAnsiTheme="minorEastAsia" w:eastAsiaTheme="minorEastAsia" w:cstheme="minorEastAsia"/>
          <w:b/>
          <w:u w:val="single"/>
        </w:rPr>
        <w:t xml:space="preserve">                                               </w:t>
      </w:r>
    </w:p>
    <w:p w14:paraId="30682936">
      <w:pPr>
        <w:pStyle w:val="97"/>
        <w:wordWrap w:val="0"/>
        <w:spacing w:line="390" w:lineRule="atLeast"/>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w:t>
      </w:r>
      <w:r>
        <w:rPr>
          <w:rFonts w:hint="eastAsia" w:asciiTheme="minorEastAsia" w:hAnsiTheme="minorEastAsia" w:eastAsiaTheme="minorEastAsia" w:cstheme="minorEastAsia"/>
          <w:spacing w:val="42"/>
          <w:u w:val="single"/>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（盖</w:t>
      </w:r>
      <w:r>
        <w:rPr>
          <w:rFonts w:hint="eastAsia" w:asciiTheme="minorEastAsia" w:hAnsiTheme="minorEastAsia" w:eastAsiaTheme="minorEastAsia" w:cstheme="minorEastAsia"/>
          <w:spacing w:val="-1"/>
        </w:rPr>
        <w:t>单</w:t>
      </w:r>
      <w:r>
        <w:rPr>
          <w:rFonts w:hint="eastAsia" w:asciiTheme="minorEastAsia" w:hAnsiTheme="minorEastAsia" w:eastAsiaTheme="minorEastAsia" w:cstheme="minorEastAsia"/>
        </w:rPr>
        <w:t>位章）</w:t>
      </w:r>
    </w:p>
    <w:p w14:paraId="2701C4A0">
      <w:pPr>
        <w:pStyle w:val="97"/>
        <w:wordWrap w:val="0"/>
        <w:spacing w:line="390" w:lineRule="atLeast"/>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法定代表人（或负责人等）或其委托代理人</w:t>
      </w:r>
      <w:r>
        <w:rPr>
          <w:rFonts w:hint="eastAsia" w:asciiTheme="minorEastAsia" w:hAnsiTheme="minorEastAsia" w:eastAsiaTheme="minorEastAsia" w:cstheme="minorEastAsia"/>
          <w:spacing w:val="1"/>
        </w:rPr>
        <w:t>：</w:t>
      </w:r>
      <w:r>
        <w:rPr>
          <w:rFonts w:hint="eastAsia" w:asciiTheme="minorEastAsia" w:hAnsiTheme="minorEastAsia" w:eastAsiaTheme="minorEastAsia" w:cstheme="minorEastAsia"/>
          <w:spacing w:val="42"/>
          <w:u w:val="single"/>
        </w:rPr>
        <w:t xml:space="preserve">        </w:t>
      </w:r>
      <w:r>
        <w:rPr>
          <w:rFonts w:hint="eastAsia" w:asciiTheme="minorEastAsia" w:hAnsiTheme="minorEastAsia" w:eastAsiaTheme="minorEastAsia" w:cstheme="minorEastAsia"/>
        </w:rPr>
        <w:t xml:space="preserve">（签字或盖章） </w:t>
      </w:r>
    </w:p>
    <w:p w14:paraId="09E0F6F5">
      <w:pPr>
        <w:pStyle w:val="97"/>
        <w:wordWrap w:val="0"/>
        <w:spacing w:line="390" w:lineRule="atLeast"/>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地</w:t>
      </w:r>
      <w:r>
        <w:rPr>
          <w:rFonts w:hint="eastAsia" w:asciiTheme="minorEastAsia" w:hAnsiTheme="minorEastAsia" w:eastAsiaTheme="minorEastAsia" w:cstheme="minorEastAsia"/>
          <w:spacing w:val="1"/>
        </w:rPr>
        <w:t>址</w:t>
      </w:r>
      <w:r>
        <w:rPr>
          <w:rFonts w:hint="eastAsia" w:asciiTheme="minorEastAsia" w:hAnsiTheme="minorEastAsia" w:eastAsiaTheme="minorEastAsia" w:cstheme="minorEastAsia"/>
          <w:spacing w:val="42"/>
          <w:u w:val="single"/>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spacing w:val="-1"/>
        </w:rPr>
        <w:t>邮</w:t>
      </w:r>
      <w:r>
        <w:rPr>
          <w:rFonts w:hint="eastAsia" w:asciiTheme="minorEastAsia" w:hAnsiTheme="minorEastAsia" w:eastAsiaTheme="minorEastAsia" w:cstheme="minorEastAsia"/>
        </w:rPr>
        <w:t>编</w:t>
      </w:r>
      <w:r>
        <w:rPr>
          <w:rFonts w:hint="eastAsia" w:asciiTheme="minorEastAsia" w:hAnsiTheme="minorEastAsia" w:eastAsiaTheme="minorEastAsia" w:cstheme="minorEastAsia"/>
          <w:u w:val="single"/>
        </w:rPr>
        <w:t xml:space="preserve">                            </w:t>
      </w:r>
    </w:p>
    <w:p w14:paraId="166EDDC3">
      <w:pPr>
        <w:pStyle w:val="97"/>
        <w:wordWrap w:val="0"/>
        <w:spacing w:line="390" w:lineRule="atLeast"/>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电</w:t>
      </w:r>
      <w:r>
        <w:rPr>
          <w:rFonts w:hint="eastAsia" w:asciiTheme="minorEastAsia" w:hAnsiTheme="minorEastAsia" w:eastAsiaTheme="minorEastAsia" w:cstheme="minorEastAsia"/>
          <w:spacing w:val="1"/>
        </w:rPr>
        <w:t>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spacing w:val="-1"/>
        </w:rPr>
        <w:t>传</w:t>
      </w:r>
      <w:r>
        <w:rPr>
          <w:rFonts w:hint="eastAsia" w:asciiTheme="minorEastAsia" w:hAnsiTheme="minorEastAsia" w:eastAsiaTheme="minorEastAsia" w:cstheme="minorEastAsia"/>
        </w:rPr>
        <w:t>真</w:t>
      </w:r>
      <w:r>
        <w:rPr>
          <w:rFonts w:hint="eastAsia" w:asciiTheme="minorEastAsia" w:hAnsiTheme="minorEastAsia" w:eastAsiaTheme="minorEastAsia" w:cstheme="minorEastAsia"/>
          <w:u w:val="single"/>
        </w:rPr>
        <w:t xml:space="preserve">                       </w:t>
      </w:r>
    </w:p>
    <w:p w14:paraId="363E43A1">
      <w:pPr>
        <w:pStyle w:val="97"/>
        <w:wordWrap w:val="0"/>
        <w:spacing w:line="390" w:lineRule="atLeast"/>
        <w:rPr>
          <w:rFonts w:hint="eastAsia" w:asciiTheme="minorEastAsia" w:hAnsiTheme="minorEastAsia" w:eastAsiaTheme="minorEastAsia" w:cstheme="minorEastAsia"/>
        </w:rPr>
      </w:pPr>
      <w:r>
        <w:rPr>
          <w:rFonts w:hint="eastAsia" w:asciiTheme="minorEastAsia" w:hAnsiTheme="minorEastAsia" w:eastAsiaTheme="minorEastAsia" w:cstheme="minorEastAsia"/>
        </w:rPr>
        <w:t>电子邮箱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网址：</w:t>
      </w:r>
      <w:r>
        <w:rPr>
          <w:rFonts w:hint="eastAsia" w:asciiTheme="minorEastAsia" w:hAnsiTheme="minorEastAsia" w:eastAsiaTheme="minorEastAsia" w:cstheme="minorEastAsia"/>
          <w:u w:val="single"/>
        </w:rPr>
        <w:t xml:space="preserve">                       </w:t>
      </w:r>
    </w:p>
    <w:p w14:paraId="0DB53D66">
      <w:pPr>
        <w:pStyle w:val="97"/>
        <w:wordWrap w:val="0"/>
        <w:spacing w:line="200" w:lineRule="atLeas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w:t>
      </w:r>
    </w:p>
    <w:p w14:paraId="7D013796">
      <w:pPr>
        <w:pStyle w:val="97"/>
        <w:wordWrap w:val="0"/>
        <w:spacing w:line="200" w:lineRule="atLeast"/>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sz w:val="20"/>
          <w:szCs w:val="20"/>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spacing w:val="42"/>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spacing w:val="42"/>
          <w:u w:val="single"/>
        </w:rPr>
        <w:t xml:space="preserve">  </w:t>
      </w:r>
      <w:r>
        <w:rPr>
          <w:rFonts w:hint="eastAsia" w:asciiTheme="minorEastAsia" w:hAnsiTheme="minorEastAsia" w:eastAsiaTheme="minorEastAsia" w:cstheme="minorEastAsia"/>
        </w:rPr>
        <w:t>日</w:t>
      </w:r>
    </w:p>
    <w:p w14:paraId="32BE64E9">
      <w:pPr>
        <w:pStyle w:val="5"/>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b w:val="0"/>
        </w:rPr>
        <w:br w:type="page"/>
      </w:r>
      <w:r>
        <w:rPr>
          <w:rFonts w:hint="eastAsia" w:asciiTheme="minorEastAsia" w:hAnsiTheme="minorEastAsia" w:eastAsiaTheme="minorEastAsia" w:cstheme="minorEastAsia"/>
          <w:sz w:val="28"/>
        </w:rPr>
        <w:t>三、响应报价表</w:t>
      </w:r>
    </w:p>
    <w:tbl>
      <w:tblPr>
        <w:tblStyle w:val="32"/>
        <w:tblW w:w="499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7"/>
        <w:gridCol w:w="1676"/>
        <w:gridCol w:w="6616"/>
      </w:tblGrid>
      <w:tr w14:paraId="66DAB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1043C629">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序号</w:t>
            </w:r>
          </w:p>
        </w:tc>
        <w:tc>
          <w:tcPr>
            <w:tcW w:w="1633" w:type="dxa"/>
            <w:tcBorders>
              <w:top w:val="single" w:color="000000" w:sz="6" w:space="0"/>
              <w:left w:val="single" w:color="000000" w:sz="6" w:space="0"/>
              <w:bottom w:val="single" w:color="000000" w:sz="6" w:space="0"/>
              <w:right w:val="single" w:color="000000" w:sz="6" w:space="0"/>
            </w:tcBorders>
            <w:vAlign w:val="center"/>
          </w:tcPr>
          <w:p w14:paraId="1315BF2E">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项目</w:t>
            </w:r>
          </w:p>
        </w:tc>
        <w:tc>
          <w:tcPr>
            <w:tcW w:w="6445" w:type="dxa"/>
            <w:tcBorders>
              <w:top w:val="single" w:color="000000" w:sz="6" w:space="0"/>
              <w:left w:val="single" w:color="000000" w:sz="6" w:space="0"/>
              <w:bottom w:val="single" w:color="000000" w:sz="6" w:space="0"/>
              <w:right w:val="single" w:color="000000" w:sz="6" w:space="0"/>
            </w:tcBorders>
            <w:vAlign w:val="center"/>
          </w:tcPr>
          <w:p w14:paraId="44540899">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内容</w:t>
            </w:r>
          </w:p>
        </w:tc>
      </w:tr>
      <w:tr w14:paraId="55B66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70433FFD">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1</w:t>
            </w:r>
          </w:p>
        </w:tc>
        <w:tc>
          <w:tcPr>
            <w:tcW w:w="1633" w:type="dxa"/>
            <w:tcBorders>
              <w:top w:val="single" w:color="000000" w:sz="6" w:space="0"/>
              <w:left w:val="single" w:color="000000" w:sz="6" w:space="0"/>
              <w:bottom w:val="single" w:color="000000" w:sz="6" w:space="0"/>
              <w:right w:val="single" w:color="000000" w:sz="6" w:space="0"/>
            </w:tcBorders>
            <w:vAlign w:val="center"/>
          </w:tcPr>
          <w:p w14:paraId="5EFAB7D5">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项目名称</w:t>
            </w:r>
          </w:p>
        </w:tc>
        <w:tc>
          <w:tcPr>
            <w:tcW w:w="6445" w:type="dxa"/>
            <w:tcBorders>
              <w:top w:val="single" w:color="000000" w:sz="6" w:space="0"/>
              <w:left w:val="single" w:color="000000" w:sz="6" w:space="0"/>
              <w:bottom w:val="single" w:color="000000" w:sz="6" w:space="0"/>
              <w:right w:val="single" w:color="000000" w:sz="6" w:space="0"/>
            </w:tcBorders>
            <w:vAlign w:val="center"/>
          </w:tcPr>
          <w:p w14:paraId="536B4802">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合肥综合性科学中心环境研究院高性能微型光谱仪研制及便携式多组分气体检测团队定制积分球采购</w:t>
            </w:r>
          </w:p>
        </w:tc>
      </w:tr>
      <w:tr w14:paraId="5CF1B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51D65579">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2</w:t>
            </w:r>
          </w:p>
        </w:tc>
        <w:tc>
          <w:tcPr>
            <w:tcW w:w="1633" w:type="dxa"/>
            <w:tcBorders>
              <w:top w:val="single" w:color="000000" w:sz="6" w:space="0"/>
              <w:left w:val="single" w:color="000000" w:sz="6" w:space="0"/>
              <w:bottom w:val="single" w:color="000000" w:sz="6" w:space="0"/>
              <w:right w:val="single" w:color="000000" w:sz="6" w:space="0"/>
            </w:tcBorders>
            <w:vAlign w:val="center"/>
          </w:tcPr>
          <w:p w14:paraId="2699D1C9">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响应报价</w:t>
            </w:r>
          </w:p>
        </w:tc>
        <w:tc>
          <w:tcPr>
            <w:tcW w:w="6445" w:type="dxa"/>
            <w:tcBorders>
              <w:top w:val="single" w:color="000000" w:sz="6" w:space="0"/>
              <w:left w:val="single" w:color="000000" w:sz="6" w:space="0"/>
              <w:bottom w:val="single" w:color="000000" w:sz="6" w:space="0"/>
              <w:right w:val="single" w:color="000000" w:sz="6" w:space="0"/>
            </w:tcBorders>
            <w:vAlign w:val="center"/>
          </w:tcPr>
          <w:p w14:paraId="7611C2CA">
            <w:pPr>
              <w:widowControl/>
              <w:wordWrap w:val="0"/>
              <w:adjustRightInd w:val="0"/>
              <w:snapToGrid w:val="0"/>
              <w:spacing w:line="300" w:lineRule="auto"/>
              <w:jc w:val="center"/>
              <w:rPr>
                <w:rFonts w:hint="eastAsia" w:asciiTheme="minorEastAsia" w:hAnsiTheme="minorEastAsia" w:eastAsiaTheme="minorEastAsia" w:cstheme="minorEastAsia"/>
                <w:b/>
              </w:rPr>
            </w:pPr>
          </w:p>
          <w:p w14:paraId="226AB71F">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大写：</w:t>
            </w:r>
            <w:r>
              <w:rPr>
                <w:rFonts w:hint="eastAsia" w:asciiTheme="minorEastAsia" w:hAnsiTheme="minorEastAsia" w:eastAsiaTheme="minorEastAsia" w:cstheme="minorEastAsia"/>
                <w:b/>
                <w:u w:val="single"/>
              </w:rPr>
              <w:t xml:space="preserve">             </w:t>
            </w:r>
            <w:r>
              <w:rPr>
                <w:rFonts w:hint="eastAsia" w:asciiTheme="minorEastAsia" w:hAnsiTheme="minorEastAsia" w:eastAsiaTheme="minorEastAsia" w:cstheme="minorEastAsia"/>
                <w:b/>
              </w:rPr>
              <w:t>元</w:t>
            </w:r>
          </w:p>
          <w:p w14:paraId="72FFDDED">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小写：</w:t>
            </w:r>
            <w:r>
              <w:rPr>
                <w:rFonts w:hint="eastAsia" w:asciiTheme="minorEastAsia" w:hAnsiTheme="minorEastAsia" w:eastAsiaTheme="minorEastAsia" w:cstheme="minorEastAsia"/>
                <w:b/>
                <w:u w:val="single"/>
              </w:rPr>
              <w:t xml:space="preserve">             </w:t>
            </w:r>
            <w:r>
              <w:rPr>
                <w:rFonts w:hint="eastAsia" w:asciiTheme="minorEastAsia" w:hAnsiTheme="minorEastAsia" w:eastAsiaTheme="minorEastAsia" w:cstheme="minorEastAsia"/>
                <w:b/>
              </w:rPr>
              <w:t>元</w:t>
            </w:r>
          </w:p>
        </w:tc>
      </w:tr>
      <w:tr w14:paraId="1813F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406F968C">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3</w:t>
            </w:r>
          </w:p>
        </w:tc>
        <w:tc>
          <w:tcPr>
            <w:tcW w:w="1633" w:type="dxa"/>
            <w:tcBorders>
              <w:top w:val="single" w:color="000000" w:sz="6" w:space="0"/>
              <w:left w:val="single" w:color="000000" w:sz="6" w:space="0"/>
              <w:bottom w:val="single" w:color="000000" w:sz="6" w:space="0"/>
              <w:right w:val="single" w:color="000000" w:sz="6" w:space="0"/>
            </w:tcBorders>
            <w:vAlign w:val="center"/>
          </w:tcPr>
          <w:p w14:paraId="13EF619D">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响应有效期</w:t>
            </w:r>
          </w:p>
        </w:tc>
        <w:tc>
          <w:tcPr>
            <w:tcW w:w="6445" w:type="dxa"/>
            <w:tcBorders>
              <w:top w:val="single" w:color="000000" w:sz="6" w:space="0"/>
              <w:left w:val="single" w:color="000000" w:sz="6" w:space="0"/>
              <w:bottom w:val="single" w:color="000000" w:sz="6" w:space="0"/>
              <w:right w:val="single" w:color="000000" w:sz="6" w:space="0"/>
            </w:tcBorders>
            <w:vAlign w:val="center"/>
          </w:tcPr>
          <w:p w14:paraId="618074F6">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90个日历日。</w:t>
            </w:r>
          </w:p>
        </w:tc>
      </w:tr>
      <w:tr w14:paraId="5983E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50510972">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4</w:t>
            </w:r>
          </w:p>
        </w:tc>
        <w:tc>
          <w:tcPr>
            <w:tcW w:w="1633" w:type="dxa"/>
            <w:tcBorders>
              <w:top w:val="single" w:color="000000" w:sz="6" w:space="0"/>
              <w:left w:val="single" w:color="000000" w:sz="6" w:space="0"/>
              <w:bottom w:val="single" w:color="000000" w:sz="6" w:space="0"/>
              <w:right w:val="single" w:color="000000" w:sz="6" w:space="0"/>
            </w:tcBorders>
            <w:vAlign w:val="center"/>
          </w:tcPr>
          <w:p w14:paraId="4FE44244">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交货期</w:t>
            </w:r>
          </w:p>
        </w:tc>
        <w:tc>
          <w:tcPr>
            <w:tcW w:w="6445" w:type="dxa"/>
            <w:tcBorders>
              <w:top w:val="single" w:color="000000" w:sz="6" w:space="0"/>
              <w:left w:val="single" w:color="000000" w:sz="6" w:space="0"/>
              <w:bottom w:val="single" w:color="000000" w:sz="6" w:space="0"/>
              <w:right w:val="single" w:color="000000" w:sz="6" w:space="0"/>
            </w:tcBorders>
            <w:vAlign w:val="center"/>
          </w:tcPr>
          <w:p w14:paraId="02CEFB1B">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我方完全响应磋商文件要求。</w:t>
            </w:r>
          </w:p>
        </w:tc>
      </w:tr>
      <w:tr w14:paraId="7BEF4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34C69ECA">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5</w:t>
            </w:r>
          </w:p>
        </w:tc>
        <w:tc>
          <w:tcPr>
            <w:tcW w:w="1633" w:type="dxa"/>
            <w:tcBorders>
              <w:top w:val="single" w:color="000000" w:sz="6" w:space="0"/>
              <w:left w:val="single" w:color="000000" w:sz="6" w:space="0"/>
              <w:bottom w:val="single" w:color="000000" w:sz="6" w:space="0"/>
              <w:right w:val="single" w:color="000000" w:sz="6" w:space="0"/>
            </w:tcBorders>
            <w:vAlign w:val="center"/>
          </w:tcPr>
          <w:p w14:paraId="42C687C5">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交货地点</w:t>
            </w:r>
          </w:p>
        </w:tc>
        <w:tc>
          <w:tcPr>
            <w:tcW w:w="6445" w:type="dxa"/>
            <w:tcBorders>
              <w:top w:val="single" w:color="000000" w:sz="6" w:space="0"/>
              <w:left w:val="single" w:color="000000" w:sz="6" w:space="0"/>
              <w:bottom w:val="single" w:color="000000" w:sz="6" w:space="0"/>
              <w:right w:val="single" w:color="000000" w:sz="6" w:space="0"/>
            </w:tcBorders>
            <w:vAlign w:val="center"/>
          </w:tcPr>
          <w:p w14:paraId="555368FB">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我方完全响应磋商文件要求。</w:t>
            </w:r>
          </w:p>
        </w:tc>
      </w:tr>
      <w:tr w14:paraId="555FB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2640049C">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6</w:t>
            </w:r>
          </w:p>
        </w:tc>
        <w:tc>
          <w:tcPr>
            <w:tcW w:w="1633" w:type="dxa"/>
            <w:tcBorders>
              <w:top w:val="single" w:color="000000" w:sz="6" w:space="0"/>
              <w:left w:val="single" w:color="000000" w:sz="6" w:space="0"/>
              <w:bottom w:val="single" w:color="000000" w:sz="6" w:space="0"/>
              <w:right w:val="single" w:color="000000" w:sz="6" w:space="0"/>
            </w:tcBorders>
            <w:vAlign w:val="center"/>
          </w:tcPr>
          <w:p w14:paraId="00FD9BEF">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质量要求</w:t>
            </w:r>
          </w:p>
        </w:tc>
        <w:tc>
          <w:tcPr>
            <w:tcW w:w="6445" w:type="dxa"/>
            <w:tcBorders>
              <w:top w:val="single" w:color="000000" w:sz="6" w:space="0"/>
              <w:left w:val="single" w:color="000000" w:sz="6" w:space="0"/>
              <w:bottom w:val="single" w:color="000000" w:sz="6" w:space="0"/>
              <w:right w:val="single" w:color="000000" w:sz="6" w:space="0"/>
            </w:tcBorders>
            <w:vAlign w:val="center"/>
          </w:tcPr>
          <w:p w14:paraId="1C53C956">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我方完全响应磋商文件要求。</w:t>
            </w:r>
          </w:p>
        </w:tc>
      </w:tr>
      <w:tr w14:paraId="37773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53835560">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7</w:t>
            </w:r>
          </w:p>
        </w:tc>
        <w:tc>
          <w:tcPr>
            <w:tcW w:w="1633" w:type="dxa"/>
            <w:tcBorders>
              <w:top w:val="single" w:color="000000" w:sz="6" w:space="0"/>
              <w:left w:val="single" w:color="000000" w:sz="6" w:space="0"/>
              <w:bottom w:val="single" w:color="000000" w:sz="6" w:space="0"/>
              <w:right w:val="single" w:color="000000" w:sz="6" w:space="0"/>
            </w:tcBorders>
            <w:vAlign w:val="center"/>
          </w:tcPr>
          <w:p w14:paraId="706F153F">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质保期</w:t>
            </w:r>
          </w:p>
        </w:tc>
        <w:tc>
          <w:tcPr>
            <w:tcW w:w="6445" w:type="dxa"/>
            <w:tcBorders>
              <w:top w:val="single" w:color="000000" w:sz="6" w:space="0"/>
              <w:left w:val="single" w:color="000000" w:sz="6" w:space="0"/>
              <w:bottom w:val="single" w:color="000000" w:sz="6" w:space="0"/>
              <w:right w:val="single" w:color="000000" w:sz="6" w:space="0"/>
            </w:tcBorders>
            <w:vAlign w:val="center"/>
          </w:tcPr>
          <w:p w14:paraId="708EF5C3">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自验收合格之日起    年</w:t>
            </w:r>
          </w:p>
        </w:tc>
      </w:tr>
      <w:tr w14:paraId="68A8F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74B84134">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8</w:t>
            </w:r>
          </w:p>
        </w:tc>
        <w:tc>
          <w:tcPr>
            <w:tcW w:w="1633" w:type="dxa"/>
            <w:tcBorders>
              <w:top w:val="single" w:color="000000" w:sz="6" w:space="0"/>
              <w:left w:val="single" w:color="000000" w:sz="6" w:space="0"/>
              <w:bottom w:val="single" w:color="000000" w:sz="6" w:space="0"/>
              <w:right w:val="single" w:color="000000" w:sz="6" w:space="0"/>
            </w:tcBorders>
            <w:vAlign w:val="center"/>
          </w:tcPr>
          <w:p w14:paraId="5BAA6B2A">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付款方式</w:t>
            </w:r>
          </w:p>
        </w:tc>
        <w:tc>
          <w:tcPr>
            <w:tcW w:w="6445" w:type="dxa"/>
            <w:tcBorders>
              <w:top w:val="single" w:color="000000" w:sz="6" w:space="0"/>
              <w:left w:val="single" w:color="000000" w:sz="6" w:space="0"/>
              <w:bottom w:val="single" w:color="000000" w:sz="6" w:space="0"/>
              <w:right w:val="single" w:color="000000" w:sz="6" w:space="0"/>
            </w:tcBorders>
            <w:vAlign w:val="center"/>
          </w:tcPr>
          <w:p w14:paraId="33DE0D17">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我方完全响应磋商文件要求。</w:t>
            </w:r>
          </w:p>
        </w:tc>
      </w:tr>
      <w:tr w14:paraId="7ED57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jc w:val="center"/>
        </w:trPr>
        <w:tc>
          <w:tcPr>
            <w:tcW w:w="689" w:type="dxa"/>
            <w:tcBorders>
              <w:top w:val="single" w:color="000000" w:sz="6" w:space="0"/>
              <w:left w:val="single" w:color="000000" w:sz="6" w:space="0"/>
              <w:bottom w:val="single" w:color="000000" w:sz="6" w:space="0"/>
              <w:right w:val="single" w:color="000000" w:sz="6" w:space="0"/>
            </w:tcBorders>
            <w:vAlign w:val="center"/>
          </w:tcPr>
          <w:p w14:paraId="34D4DC62">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9</w:t>
            </w:r>
          </w:p>
        </w:tc>
        <w:tc>
          <w:tcPr>
            <w:tcW w:w="1633" w:type="dxa"/>
            <w:tcBorders>
              <w:top w:val="single" w:color="000000" w:sz="6" w:space="0"/>
              <w:left w:val="single" w:color="000000" w:sz="6" w:space="0"/>
              <w:bottom w:val="single" w:color="000000" w:sz="6" w:space="0"/>
              <w:right w:val="single" w:color="000000" w:sz="6" w:space="0"/>
            </w:tcBorders>
            <w:vAlign w:val="center"/>
          </w:tcPr>
          <w:p w14:paraId="6517706B">
            <w:pPr>
              <w:widowControl/>
              <w:wordWrap w:val="0"/>
              <w:adjustRightInd w:val="0"/>
              <w:snapToGrid w:val="0"/>
              <w:spacing w:line="300" w:lineRule="auto"/>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备注</w:t>
            </w:r>
          </w:p>
        </w:tc>
        <w:tc>
          <w:tcPr>
            <w:tcW w:w="6445" w:type="dxa"/>
            <w:tcBorders>
              <w:top w:val="single" w:color="000000" w:sz="6" w:space="0"/>
              <w:left w:val="single" w:color="000000" w:sz="6" w:space="0"/>
              <w:bottom w:val="single" w:color="000000" w:sz="6" w:space="0"/>
              <w:right w:val="single" w:color="000000" w:sz="6" w:space="0"/>
            </w:tcBorders>
            <w:vAlign w:val="center"/>
          </w:tcPr>
          <w:p w14:paraId="4F40AA63">
            <w:pPr>
              <w:widowControl/>
              <w:wordWrap w:val="0"/>
              <w:adjustRightInd w:val="0"/>
              <w:snapToGrid w:val="0"/>
              <w:spacing w:line="300" w:lineRule="auto"/>
              <w:jc w:val="center"/>
              <w:rPr>
                <w:rFonts w:hint="eastAsia" w:asciiTheme="minorEastAsia" w:hAnsiTheme="minorEastAsia" w:eastAsiaTheme="minorEastAsia" w:cstheme="minorEastAsia"/>
                <w:b/>
              </w:rPr>
            </w:pPr>
          </w:p>
        </w:tc>
      </w:tr>
    </w:tbl>
    <w:p w14:paraId="0BC9CF62">
      <w:pPr>
        <w:wordWrap w:val="0"/>
        <w:rPr>
          <w:rFonts w:hint="eastAsia" w:asciiTheme="minorEastAsia" w:hAnsiTheme="minorEastAsia" w:eastAsiaTheme="minorEastAsia" w:cstheme="minorEastAsia"/>
        </w:rPr>
      </w:pPr>
    </w:p>
    <w:p w14:paraId="5825963A">
      <w:pPr>
        <w:wordWrap w:val="0"/>
        <w:jc w:val="right"/>
        <w:rPr>
          <w:rFonts w:hint="eastAsia" w:asciiTheme="minorEastAsia" w:hAnsiTheme="minorEastAsia" w:eastAsiaTheme="minorEastAsia" w:cstheme="minorEastAsia"/>
        </w:rPr>
      </w:pPr>
    </w:p>
    <w:p w14:paraId="35010EAE">
      <w:pPr>
        <w:wordWrap w:val="0"/>
        <w:adjustRightInd w:val="0"/>
        <w:snapToGrid w:val="0"/>
        <w:spacing w:line="600" w:lineRule="auto"/>
        <w:jc w:val="right"/>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供应商名称：</w:t>
      </w:r>
      <w:r>
        <w:rPr>
          <w:rFonts w:hint="eastAsia" w:asciiTheme="minorEastAsia" w:hAnsiTheme="minorEastAsia" w:eastAsiaTheme="minorEastAsia" w:cstheme="minorEastAsia"/>
          <w:szCs w:val="21"/>
          <w:u w:val="single"/>
        </w:rPr>
        <w:t xml:space="preserve">               盖章                    </w:t>
      </w:r>
    </w:p>
    <w:p w14:paraId="049CFA5D">
      <w:pPr>
        <w:wordWrap w:val="0"/>
        <w:adjustRightInd w:val="0"/>
        <w:snapToGrid w:val="0"/>
        <w:spacing w:line="600" w:lineRule="auto"/>
        <w:jc w:val="right"/>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法定代表人或委托代理人</w:t>
      </w:r>
      <w:r>
        <w:rPr>
          <w:rFonts w:hint="eastAsia" w:asciiTheme="minorEastAsia" w:hAnsiTheme="minorEastAsia" w:eastAsiaTheme="minorEastAsia" w:cstheme="minorEastAsia"/>
          <w:szCs w:val="21"/>
          <w:u w:val="single"/>
        </w:rPr>
        <w:t xml:space="preserve">：      签字或盖章                 </w:t>
      </w:r>
    </w:p>
    <w:p w14:paraId="153D6A66">
      <w:pPr>
        <w:wordWrap w:val="0"/>
        <w:adjustRightInd w:val="0"/>
        <w:snapToGrid w:val="0"/>
        <w:spacing w:line="600" w:lineRule="auto"/>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日 </w:t>
      </w:r>
    </w:p>
    <w:p w14:paraId="70278FC3">
      <w:pPr>
        <w:pStyle w:val="5"/>
        <w:widowControl/>
        <w:spacing w:before="120" w:after="120" w:line="24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8"/>
        </w:rPr>
        <w:br w:type="page"/>
      </w:r>
      <w:r>
        <w:rPr>
          <w:rFonts w:hint="eastAsia" w:asciiTheme="minorEastAsia" w:hAnsiTheme="minorEastAsia" w:eastAsiaTheme="minorEastAsia" w:cstheme="minorEastAsia"/>
          <w:sz w:val="28"/>
        </w:rPr>
        <w:t>四</w:t>
      </w:r>
      <w:r>
        <w:rPr>
          <w:rStyle w:val="99"/>
          <w:rFonts w:hint="eastAsia" w:asciiTheme="minorEastAsia" w:hAnsiTheme="minorEastAsia" w:eastAsiaTheme="minorEastAsia" w:cstheme="minorEastAsia"/>
          <w:b/>
          <w:bCs w:val="0"/>
          <w:sz w:val="30"/>
          <w:szCs w:val="30"/>
        </w:rPr>
        <w:t>、供应商综合情况简介</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536"/>
        <w:gridCol w:w="1418"/>
        <w:gridCol w:w="1276"/>
        <w:gridCol w:w="1559"/>
        <w:gridCol w:w="1417"/>
        <w:gridCol w:w="1242"/>
      </w:tblGrid>
      <w:tr w14:paraId="2FFC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7"/>
            <w:vAlign w:val="center"/>
          </w:tcPr>
          <w:p w14:paraId="38C31B55">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采购供应商信息表</w:t>
            </w:r>
          </w:p>
        </w:tc>
      </w:tr>
      <w:tr w14:paraId="5DFC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7"/>
            <w:vAlign w:val="center"/>
          </w:tcPr>
          <w:p w14:paraId="027502E6">
            <w:pPr>
              <w:widowControl/>
              <w:adjustRightInd w:val="0"/>
              <w:snapToGrid w:val="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项目名称： </w:t>
            </w:r>
          </w:p>
        </w:tc>
      </w:tr>
      <w:tr w14:paraId="67C9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7"/>
            <w:vAlign w:val="center"/>
          </w:tcPr>
          <w:p w14:paraId="47281565">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tc>
      </w:tr>
      <w:tr w14:paraId="5DB5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Align w:val="center"/>
          </w:tcPr>
          <w:p w14:paraId="3CC15B2C">
            <w:pPr>
              <w:widowControl/>
              <w:spacing w:line="240" w:lineRule="exact"/>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Cs w:val="21"/>
              </w:rPr>
              <w:t>项目</w:t>
            </w:r>
            <w:r>
              <w:rPr>
                <w:rFonts w:hint="eastAsia" w:asciiTheme="minorEastAsia" w:hAnsiTheme="minorEastAsia" w:eastAsiaTheme="minorEastAsia" w:cstheme="minorEastAsia"/>
                <w:kern w:val="0"/>
                <w:szCs w:val="21"/>
                <w:lang w:eastAsia="en-US"/>
              </w:rPr>
              <w:t>信息</w:t>
            </w:r>
          </w:p>
        </w:tc>
        <w:tc>
          <w:tcPr>
            <w:tcW w:w="1536" w:type="dxa"/>
            <w:vAlign w:val="center"/>
          </w:tcPr>
          <w:p w14:paraId="60D389E3">
            <w:pPr>
              <w:widowControl/>
              <w:spacing w:line="240" w:lineRule="exact"/>
              <w:jc w:val="center"/>
              <w:rPr>
                <w:rFonts w:hint="eastAsia" w:asciiTheme="minorEastAsia" w:hAnsiTheme="minorEastAsia" w:eastAsiaTheme="minorEastAsia" w:cstheme="minorEastAsia"/>
                <w:szCs w:val="21"/>
                <w:lang w:eastAsia="en-US"/>
              </w:rPr>
            </w:pPr>
            <w:r>
              <w:rPr>
                <w:rFonts w:hint="eastAsia" w:asciiTheme="minorEastAsia" w:hAnsiTheme="minorEastAsia" w:eastAsiaTheme="minorEastAsia" w:cstheme="minorEastAsia"/>
                <w:kern w:val="0"/>
                <w:szCs w:val="21"/>
                <w:lang w:eastAsia="en-US"/>
              </w:rPr>
              <w:t>企业全称</w:t>
            </w:r>
          </w:p>
        </w:tc>
        <w:tc>
          <w:tcPr>
            <w:tcW w:w="6912" w:type="dxa"/>
            <w:gridSpan w:val="5"/>
            <w:vAlign w:val="center"/>
          </w:tcPr>
          <w:p w14:paraId="2E5DC0AD">
            <w:pPr>
              <w:keepNext/>
              <w:keepLines/>
              <w:widowControl/>
              <w:spacing w:before="120" w:after="120"/>
              <w:ind w:right="630"/>
              <w:jc w:val="right"/>
              <w:outlineLvl w:val="1"/>
              <w:rPr>
                <w:rFonts w:hint="eastAsia" w:asciiTheme="minorEastAsia" w:hAnsiTheme="minorEastAsia" w:eastAsiaTheme="minorEastAsia" w:cstheme="minorEastAsia"/>
                <w:b/>
                <w:bCs/>
              </w:rPr>
            </w:pPr>
          </w:p>
        </w:tc>
      </w:tr>
      <w:tr w14:paraId="3038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restart"/>
            <w:vAlign w:val="center"/>
          </w:tcPr>
          <w:p w14:paraId="17EE8042">
            <w:pPr>
              <w:spacing w:before="31"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lang w:eastAsia="en-US"/>
              </w:rPr>
              <w:t>企业基本信息</w:t>
            </w:r>
          </w:p>
        </w:tc>
        <w:tc>
          <w:tcPr>
            <w:tcW w:w="1536" w:type="dxa"/>
            <w:vAlign w:val="center"/>
          </w:tcPr>
          <w:p w14:paraId="33BB2B9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pacing w:val="-19"/>
                <w:szCs w:val="21"/>
                <w:lang w:eastAsia="en-US"/>
              </w:rPr>
              <w:t>公司地址</w:t>
            </w:r>
          </w:p>
        </w:tc>
        <w:tc>
          <w:tcPr>
            <w:tcW w:w="1418" w:type="dxa"/>
            <w:vAlign w:val="center"/>
          </w:tcPr>
          <w:p w14:paraId="2E84CC06">
            <w:pPr>
              <w:jc w:val="center"/>
              <w:rPr>
                <w:rFonts w:hint="eastAsia" w:asciiTheme="minorEastAsia" w:hAnsiTheme="minorEastAsia" w:eastAsiaTheme="minorEastAsia" w:cstheme="minorEastAsia"/>
                <w:szCs w:val="21"/>
              </w:rPr>
            </w:pPr>
          </w:p>
        </w:tc>
        <w:tc>
          <w:tcPr>
            <w:tcW w:w="1276" w:type="dxa"/>
            <w:vAlign w:val="center"/>
          </w:tcPr>
          <w:p w14:paraId="3793DF8B">
            <w:pPr>
              <w:jc w:val="center"/>
              <w:rPr>
                <w:rFonts w:hint="eastAsia" w:asciiTheme="minorEastAsia" w:hAnsiTheme="minorEastAsia" w:eastAsiaTheme="minorEastAsia" w:cstheme="minorEastAsia"/>
                <w:szCs w:val="21"/>
              </w:rPr>
            </w:pPr>
          </w:p>
        </w:tc>
        <w:tc>
          <w:tcPr>
            <w:tcW w:w="1559" w:type="dxa"/>
            <w:vAlign w:val="center"/>
          </w:tcPr>
          <w:p w14:paraId="3EF39769">
            <w:pPr>
              <w:widowControl/>
              <w:spacing w:line="240" w:lineRule="exact"/>
              <w:jc w:val="center"/>
              <w:rPr>
                <w:rFonts w:hint="eastAsia" w:asciiTheme="minorEastAsia" w:hAnsiTheme="minorEastAsia" w:eastAsiaTheme="minorEastAsia" w:cstheme="minorEastAsia"/>
                <w:kern w:val="0"/>
                <w:szCs w:val="21"/>
                <w:lang w:eastAsia="en-US"/>
              </w:rPr>
            </w:pPr>
            <w:r>
              <w:rPr>
                <w:rFonts w:hint="eastAsia" w:asciiTheme="minorEastAsia" w:hAnsiTheme="minorEastAsia" w:eastAsiaTheme="minorEastAsia" w:cstheme="minorEastAsia"/>
                <w:spacing w:val="-21"/>
                <w:kern w:val="0"/>
                <w:szCs w:val="21"/>
                <w:lang w:eastAsia="en-US"/>
              </w:rPr>
              <w:t>联系人及联</w:t>
            </w:r>
          </w:p>
          <w:p w14:paraId="22046EA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pacing w:val="-20"/>
                <w:kern w:val="0"/>
                <w:szCs w:val="21"/>
                <w:lang w:eastAsia="en-US"/>
              </w:rPr>
              <w:t>系电话</w:t>
            </w:r>
          </w:p>
        </w:tc>
        <w:tc>
          <w:tcPr>
            <w:tcW w:w="2659" w:type="dxa"/>
            <w:gridSpan w:val="2"/>
            <w:vAlign w:val="center"/>
          </w:tcPr>
          <w:p w14:paraId="1F16293B">
            <w:pPr>
              <w:rPr>
                <w:rFonts w:hint="eastAsia" w:asciiTheme="minorEastAsia" w:hAnsiTheme="minorEastAsia" w:eastAsiaTheme="minorEastAsia" w:cstheme="minorEastAsia"/>
                <w:szCs w:val="21"/>
              </w:rPr>
            </w:pPr>
          </w:p>
        </w:tc>
      </w:tr>
      <w:tr w14:paraId="3E19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vAlign w:val="center"/>
          </w:tcPr>
          <w:p w14:paraId="01FE9A3E">
            <w:pPr>
              <w:rPr>
                <w:rFonts w:hint="eastAsia" w:asciiTheme="minorEastAsia" w:hAnsiTheme="minorEastAsia" w:eastAsiaTheme="minorEastAsia" w:cstheme="minorEastAsia"/>
                <w:szCs w:val="21"/>
              </w:rPr>
            </w:pPr>
          </w:p>
        </w:tc>
        <w:tc>
          <w:tcPr>
            <w:tcW w:w="1536" w:type="dxa"/>
            <w:vAlign w:val="center"/>
          </w:tcPr>
          <w:p w14:paraId="1F6FDBF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是否在皖设立分值机构</w:t>
            </w:r>
          </w:p>
        </w:tc>
        <w:tc>
          <w:tcPr>
            <w:tcW w:w="1418" w:type="dxa"/>
            <w:vAlign w:val="center"/>
          </w:tcPr>
          <w:p w14:paraId="21578435">
            <w:pPr>
              <w:jc w:val="center"/>
              <w:rPr>
                <w:rFonts w:hint="eastAsia" w:asciiTheme="minorEastAsia" w:hAnsiTheme="minorEastAsia" w:eastAsiaTheme="minorEastAsia" w:cstheme="minorEastAsia"/>
                <w:szCs w:val="21"/>
              </w:rPr>
            </w:pPr>
          </w:p>
        </w:tc>
        <w:tc>
          <w:tcPr>
            <w:tcW w:w="1276" w:type="dxa"/>
            <w:vAlign w:val="center"/>
          </w:tcPr>
          <w:p w14:paraId="3577A312">
            <w:pPr>
              <w:jc w:val="center"/>
              <w:rPr>
                <w:rFonts w:hint="eastAsia" w:asciiTheme="minorEastAsia" w:hAnsiTheme="minorEastAsia" w:eastAsiaTheme="minorEastAsia" w:cstheme="minorEastAsia"/>
                <w:szCs w:val="21"/>
              </w:rPr>
            </w:pPr>
          </w:p>
        </w:tc>
        <w:tc>
          <w:tcPr>
            <w:tcW w:w="1559" w:type="dxa"/>
            <w:vAlign w:val="center"/>
          </w:tcPr>
          <w:p w14:paraId="49B7BDC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分支机构分类</w:t>
            </w:r>
          </w:p>
        </w:tc>
        <w:tc>
          <w:tcPr>
            <w:tcW w:w="2659" w:type="dxa"/>
            <w:gridSpan w:val="2"/>
            <w:vAlign w:val="center"/>
          </w:tcPr>
          <w:p w14:paraId="28F79B9C">
            <w:pPr>
              <w:rPr>
                <w:rFonts w:hint="eastAsia" w:asciiTheme="minorEastAsia" w:hAnsiTheme="minorEastAsia" w:eastAsiaTheme="minorEastAsia" w:cstheme="minorEastAsia"/>
                <w:szCs w:val="21"/>
              </w:rPr>
            </w:pPr>
          </w:p>
        </w:tc>
      </w:tr>
      <w:tr w14:paraId="5888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vAlign w:val="center"/>
          </w:tcPr>
          <w:p w14:paraId="74FF5549">
            <w:pPr>
              <w:rPr>
                <w:rFonts w:hint="eastAsia" w:asciiTheme="minorEastAsia" w:hAnsiTheme="minorEastAsia" w:eastAsiaTheme="minorEastAsia" w:cstheme="minorEastAsia"/>
                <w:szCs w:val="21"/>
              </w:rPr>
            </w:pPr>
          </w:p>
        </w:tc>
        <w:tc>
          <w:tcPr>
            <w:tcW w:w="1536" w:type="dxa"/>
            <w:vAlign w:val="center"/>
          </w:tcPr>
          <w:p w14:paraId="0277BF3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pacing w:val="-19"/>
                <w:szCs w:val="21"/>
              </w:rPr>
              <w:t>企业规模</w:t>
            </w:r>
          </w:p>
        </w:tc>
        <w:tc>
          <w:tcPr>
            <w:tcW w:w="1418" w:type="dxa"/>
            <w:vAlign w:val="center"/>
          </w:tcPr>
          <w:p w14:paraId="46EF77D2">
            <w:pPr>
              <w:jc w:val="center"/>
              <w:rPr>
                <w:rFonts w:hint="eastAsia" w:asciiTheme="minorEastAsia" w:hAnsiTheme="minorEastAsia" w:eastAsiaTheme="minorEastAsia" w:cstheme="minorEastAsia"/>
                <w:szCs w:val="21"/>
              </w:rPr>
            </w:pPr>
          </w:p>
        </w:tc>
        <w:tc>
          <w:tcPr>
            <w:tcW w:w="1276" w:type="dxa"/>
            <w:vAlign w:val="center"/>
          </w:tcPr>
          <w:p w14:paraId="6BD4A122">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pacing w:val="-21"/>
                <w:szCs w:val="21"/>
              </w:rPr>
              <w:t>注册资本</w:t>
            </w:r>
          </w:p>
        </w:tc>
        <w:tc>
          <w:tcPr>
            <w:tcW w:w="1559" w:type="dxa"/>
            <w:vAlign w:val="center"/>
          </w:tcPr>
          <w:p w14:paraId="57369122">
            <w:pPr>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万元</w:t>
            </w:r>
          </w:p>
        </w:tc>
        <w:tc>
          <w:tcPr>
            <w:tcW w:w="1417" w:type="dxa"/>
            <w:vAlign w:val="center"/>
          </w:tcPr>
          <w:p w14:paraId="636AA1E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pacing w:val="-20"/>
                <w:szCs w:val="21"/>
              </w:rPr>
              <w:t>总资产</w:t>
            </w:r>
          </w:p>
        </w:tc>
        <w:tc>
          <w:tcPr>
            <w:tcW w:w="1242" w:type="dxa"/>
            <w:vAlign w:val="center"/>
          </w:tcPr>
          <w:p w14:paraId="0CD167D2">
            <w:pPr>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万元</w:t>
            </w:r>
          </w:p>
        </w:tc>
      </w:tr>
      <w:tr w14:paraId="67CA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vAlign w:val="center"/>
          </w:tcPr>
          <w:p w14:paraId="0BBEE6DC">
            <w:pPr>
              <w:rPr>
                <w:rFonts w:hint="eastAsia" w:asciiTheme="minorEastAsia" w:hAnsiTheme="minorEastAsia" w:eastAsiaTheme="minorEastAsia" w:cstheme="minorEastAsia"/>
                <w:szCs w:val="21"/>
              </w:rPr>
            </w:pPr>
          </w:p>
        </w:tc>
        <w:tc>
          <w:tcPr>
            <w:tcW w:w="1536" w:type="dxa"/>
            <w:vAlign w:val="center"/>
          </w:tcPr>
          <w:p w14:paraId="35AB45FD">
            <w:pPr>
              <w:jc w:val="center"/>
              <w:rPr>
                <w:rFonts w:hint="eastAsia" w:asciiTheme="minorEastAsia" w:hAnsiTheme="minorEastAsia" w:eastAsiaTheme="minorEastAsia" w:cstheme="minorEastAsia"/>
                <w:spacing w:val="-19"/>
                <w:szCs w:val="21"/>
              </w:rPr>
            </w:pPr>
            <w:r>
              <w:rPr>
                <w:rFonts w:hint="eastAsia" w:asciiTheme="minorEastAsia" w:hAnsiTheme="minorEastAsia" w:eastAsiaTheme="minorEastAsia" w:cstheme="minorEastAsia"/>
                <w:spacing w:val="-19"/>
                <w:szCs w:val="21"/>
              </w:rPr>
              <w:t>企业性质</w:t>
            </w:r>
          </w:p>
        </w:tc>
        <w:tc>
          <w:tcPr>
            <w:tcW w:w="1418" w:type="dxa"/>
            <w:vAlign w:val="center"/>
          </w:tcPr>
          <w:p w14:paraId="06A8BA01">
            <w:pPr>
              <w:jc w:val="center"/>
              <w:rPr>
                <w:rFonts w:hint="eastAsia" w:asciiTheme="minorEastAsia" w:hAnsiTheme="minorEastAsia" w:eastAsiaTheme="minorEastAsia" w:cstheme="minorEastAsia"/>
                <w:szCs w:val="21"/>
              </w:rPr>
            </w:pPr>
          </w:p>
        </w:tc>
        <w:tc>
          <w:tcPr>
            <w:tcW w:w="1276" w:type="dxa"/>
            <w:vAlign w:val="center"/>
          </w:tcPr>
          <w:p w14:paraId="11F46998">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pacing w:val="-21"/>
                <w:szCs w:val="21"/>
              </w:rPr>
              <w:t>所属产业</w:t>
            </w:r>
          </w:p>
        </w:tc>
        <w:tc>
          <w:tcPr>
            <w:tcW w:w="1559" w:type="dxa"/>
            <w:vAlign w:val="center"/>
          </w:tcPr>
          <w:p w14:paraId="6883ACA8">
            <w:pPr>
              <w:jc w:val="center"/>
              <w:rPr>
                <w:rFonts w:hint="eastAsia" w:asciiTheme="minorEastAsia" w:hAnsiTheme="minorEastAsia" w:eastAsiaTheme="minorEastAsia" w:cstheme="minorEastAsia"/>
                <w:szCs w:val="21"/>
              </w:rPr>
            </w:pPr>
          </w:p>
        </w:tc>
        <w:tc>
          <w:tcPr>
            <w:tcW w:w="1417" w:type="dxa"/>
            <w:vAlign w:val="center"/>
          </w:tcPr>
          <w:p w14:paraId="1E838AF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pacing w:val="-21"/>
                <w:szCs w:val="21"/>
              </w:rPr>
              <w:t>所属行业</w:t>
            </w:r>
          </w:p>
        </w:tc>
        <w:tc>
          <w:tcPr>
            <w:tcW w:w="1242" w:type="dxa"/>
            <w:vAlign w:val="center"/>
          </w:tcPr>
          <w:p w14:paraId="3776E8B8">
            <w:pPr>
              <w:rPr>
                <w:rFonts w:hint="eastAsia" w:asciiTheme="minorEastAsia" w:hAnsiTheme="minorEastAsia" w:eastAsiaTheme="minorEastAsia" w:cstheme="minorEastAsia"/>
                <w:szCs w:val="21"/>
              </w:rPr>
            </w:pPr>
          </w:p>
        </w:tc>
      </w:tr>
      <w:tr w14:paraId="6A20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vAlign w:val="center"/>
          </w:tcPr>
          <w:p w14:paraId="62FBD7DA">
            <w:pPr>
              <w:rPr>
                <w:rFonts w:hint="eastAsia" w:asciiTheme="minorEastAsia" w:hAnsiTheme="minorEastAsia" w:eastAsiaTheme="minorEastAsia" w:cstheme="minorEastAsia"/>
                <w:szCs w:val="21"/>
              </w:rPr>
            </w:pPr>
          </w:p>
        </w:tc>
        <w:tc>
          <w:tcPr>
            <w:tcW w:w="1536" w:type="dxa"/>
            <w:vAlign w:val="center"/>
          </w:tcPr>
          <w:p w14:paraId="7294BB9B">
            <w:pPr>
              <w:jc w:val="center"/>
              <w:rPr>
                <w:rFonts w:hint="eastAsia" w:asciiTheme="minorEastAsia" w:hAnsiTheme="minorEastAsia" w:eastAsiaTheme="minorEastAsia" w:cstheme="minorEastAsia"/>
                <w:spacing w:val="-19"/>
                <w:szCs w:val="21"/>
              </w:rPr>
            </w:pPr>
            <w:r>
              <w:rPr>
                <w:rFonts w:hint="eastAsia" w:asciiTheme="minorEastAsia" w:hAnsiTheme="minorEastAsia" w:eastAsiaTheme="minorEastAsia" w:cstheme="minorEastAsia"/>
                <w:spacing w:val="-19"/>
                <w:szCs w:val="21"/>
              </w:rPr>
              <w:t>是否特殊企业</w:t>
            </w:r>
          </w:p>
        </w:tc>
        <w:tc>
          <w:tcPr>
            <w:tcW w:w="1418" w:type="dxa"/>
            <w:vAlign w:val="center"/>
          </w:tcPr>
          <w:p w14:paraId="4EEE1B59">
            <w:pPr>
              <w:jc w:val="center"/>
              <w:rPr>
                <w:rFonts w:hint="eastAsia" w:asciiTheme="minorEastAsia" w:hAnsiTheme="minorEastAsia" w:eastAsiaTheme="minorEastAsia" w:cstheme="minorEastAsia"/>
                <w:szCs w:val="21"/>
              </w:rPr>
            </w:pPr>
          </w:p>
        </w:tc>
        <w:tc>
          <w:tcPr>
            <w:tcW w:w="1276" w:type="dxa"/>
            <w:vAlign w:val="center"/>
          </w:tcPr>
          <w:p w14:paraId="1F9C10D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pacing w:val="-21"/>
                <w:szCs w:val="21"/>
              </w:rPr>
              <w:t>就业人数</w:t>
            </w:r>
          </w:p>
        </w:tc>
        <w:tc>
          <w:tcPr>
            <w:tcW w:w="1559" w:type="dxa"/>
            <w:vAlign w:val="center"/>
          </w:tcPr>
          <w:p w14:paraId="413F6E23">
            <w:pPr>
              <w:jc w:val="center"/>
              <w:rPr>
                <w:rFonts w:hint="eastAsia" w:asciiTheme="minorEastAsia" w:hAnsiTheme="minorEastAsia" w:eastAsiaTheme="minorEastAsia" w:cstheme="minorEastAsia"/>
                <w:szCs w:val="21"/>
              </w:rPr>
            </w:pPr>
          </w:p>
        </w:tc>
        <w:tc>
          <w:tcPr>
            <w:tcW w:w="1417" w:type="dxa"/>
            <w:vAlign w:val="center"/>
          </w:tcPr>
          <w:p w14:paraId="3971009E">
            <w:pPr>
              <w:widowControl/>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pacing w:val="-21"/>
                <w:kern w:val="0"/>
                <w:szCs w:val="21"/>
              </w:rPr>
              <w:t>残疾人等特殊群</w:t>
            </w:r>
            <w:r>
              <w:rPr>
                <w:rFonts w:hint="eastAsia" w:asciiTheme="minorEastAsia" w:hAnsiTheme="minorEastAsia" w:eastAsiaTheme="minorEastAsia" w:cstheme="minorEastAsia"/>
                <w:spacing w:val="-20"/>
                <w:kern w:val="0"/>
                <w:szCs w:val="21"/>
              </w:rPr>
              <w:t>体人数</w:t>
            </w:r>
          </w:p>
        </w:tc>
        <w:tc>
          <w:tcPr>
            <w:tcW w:w="1242" w:type="dxa"/>
            <w:vAlign w:val="center"/>
          </w:tcPr>
          <w:p w14:paraId="3F318750">
            <w:pPr>
              <w:rPr>
                <w:rFonts w:hint="eastAsia" w:asciiTheme="minorEastAsia" w:hAnsiTheme="minorEastAsia" w:eastAsiaTheme="minorEastAsia" w:cstheme="minorEastAsia"/>
                <w:szCs w:val="21"/>
              </w:rPr>
            </w:pPr>
          </w:p>
        </w:tc>
      </w:tr>
      <w:tr w14:paraId="69EE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trPr>
        <w:tc>
          <w:tcPr>
            <w:tcW w:w="9854" w:type="dxa"/>
            <w:gridSpan w:val="7"/>
            <w:vAlign w:val="center"/>
          </w:tcPr>
          <w:p w14:paraId="0A592EAA">
            <w:pPr>
              <w:spacing w:before="156" w:beforeLines="50" w:line="48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供应商公章：</w:t>
            </w:r>
          </w:p>
          <w:p w14:paraId="1A5FD7FF">
            <w:pPr>
              <w:spacing w:line="48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填表日期：</w:t>
            </w:r>
          </w:p>
        </w:tc>
      </w:tr>
      <w:tr w14:paraId="76BD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4" w:hRule="atLeast"/>
        </w:trPr>
        <w:tc>
          <w:tcPr>
            <w:tcW w:w="9854" w:type="dxa"/>
            <w:gridSpan w:val="7"/>
            <w:vAlign w:val="center"/>
          </w:tcPr>
          <w:p w14:paraId="6E633762">
            <w:pPr>
              <w:spacing w:before="156" w:beforeLines="5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填表说明： </w:t>
            </w:r>
          </w:p>
          <w:p w14:paraId="6F508D5B">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1、请填表人认真、准确填写，并加盖单位公章。 </w:t>
            </w:r>
          </w:p>
          <w:p w14:paraId="004BC57D">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2、“分支机构分类”对应填写“分公司”、“办事处”“其他分支机构”。 </w:t>
            </w:r>
          </w:p>
          <w:p w14:paraId="75E3EF66">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3、“企业规模”参照《中小企业划型标准规定》对应填写“大型企业”、“中型企业”、“小型企业”、“微型企业”。 </w:t>
            </w:r>
          </w:p>
          <w:p w14:paraId="44641597">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4、“注册资本”、“总资产”等金额均以“万元”为单位。 </w:t>
            </w:r>
          </w:p>
          <w:p w14:paraId="4E9D1B8B">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5、“企业性质”对应填写“国有及国有控股”、“民营企业”、“集体企业”、“中外合资”、“外商 独资”。 </w:t>
            </w:r>
          </w:p>
          <w:p w14:paraId="7C368D97">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6、“所属产业”对应填写“第一产业”、“第二产业”、“第三产业”。第一产业是指农林牧渔业; 第二产业是指采矿业、制造业，电力、燃气及水的生产和供应业，建筑业;第三产业是指除第 一、二产业以外的其他行业。 </w:t>
            </w:r>
          </w:p>
          <w:p w14:paraId="53E2E1D9">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7、“所属行业”对应填写“农林牧渔业”、“工业”、“建筑业”、“批发零售业”、“交通运输业”、 “仓储业”、“邮政业”、“住宿餐饮业”、“信息传输和信息服务业”、“房地产业”、“其他”。 </w:t>
            </w:r>
          </w:p>
          <w:p w14:paraId="41FF35BF">
            <w:pPr>
              <w:spacing w:line="360" w:lineRule="auto"/>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8.“是否特殊企业”对应填写“军转自主择业创业企业”、“残疾人就业企业”、“再就业扶持企 业”、“高新技术企业”、“软件企业”、“监狱企业”、“非特殊企业”。</w:t>
            </w:r>
          </w:p>
        </w:tc>
      </w:tr>
    </w:tbl>
    <w:p w14:paraId="679B34DF">
      <w:pPr>
        <w:pStyle w:val="5"/>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br w:type="page"/>
      </w:r>
      <w:r>
        <w:rPr>
          <w:rFonts w:hint="eastAsia" w:asciiTheme="minorEastAsia" w:hAnsiTheme="minorEastAsia" w:eastAsiaTheme="minorEastAsia" w:cstheme="minorEastAsia"/>
          <w:sz w:val="28"/>
        </w:rPr>
        <w:t>五、</w:t>
      </w:r>
      <w:r>
        <w:rPr>
          <w:rFonts w:asciiTheme="minorEastAsia" w:hAnsiTheme="minorEastAsia" w:eastAsiaTheme="minorEastAsia" w:cstheme="minorEastAsia"/>
          <w:sz w:val="28"/>
        </w:rPr>
        <w:t>报价表</w:t>
      </w:r>
    </w:p>
    <w:tbl>
      <w:tblPr>
        <w:tblStyle w:val="32"/>
        <w:tblW w:w="5000" w:type="pct"/>
        <w:tblInd w:w="0" w:type="dxa"/>
        <w:tblLayout w:type="fixed"/>
        <w:tblCellMar>
          <w:top w:w="0" w:type="dxa"/>
          <w:left w:w="108" w:type="dxa"/>
          <w:bottom w:w="0" w:type="dxa"/>
          <w:right w:w="108" w:type="dxa"/>
        </w:tblCellMar>
      </w:tblPr>
      <w:tblGrid>
        <w:gridCol w:w="433"/>
        <w:gridCol w:w="1711"/>
        <w:gridCol w:w="3051"/>
        <w:gridCol w:w="823"/>
        <w:gridCol w:w="1538"/>
        <w:gridCol w:w="1449"/>
      </w:tblGrid>
      <w:tr w14:paraId="13F02499">
        <w:tblPrEx>
          <w:tblCellMar>
            <w:top w:w="0" w:type="dxa"/>
            <w:left w:w="108" w:type="dxa"/>
            <w:bottom w:w="0" w:type="dxa"/>
            <w:right w:w="108" w:type="dxa"/>
          </w:tblCellMar>
        </w:tblPrEx>
        <w:trPr>
          <w:trHeight w:val="345" w:hRule="atLeast"/>
        </w:trPr>
        <w:tc>
          <w:tcPr>
            <w:tcW w:w="24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2375EB0">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序号</w:t>
            </w:r>
          </w:p>
        </w:tc>
        <w:tc>
          <w:tcPr>
            <w:tcW w:w="95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1386877">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设备名称</w:t>
            </w:r>
          </w:p>
        </w:tc>
        <w:tc>
          <w:tcPr>
            <w:tcW w:w="16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14:paraId="4C0C97F6">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技术参数</w:t>
            </w:r>
          </w:p>
        </w:tc>
        <w:tc>
          <w:tcPr>
            <w:tcW w:w="45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A2EA671">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数量</w:t>
            </w:r>
          </w:p>
        </w:tc>
        <w:tc>
          <w:tcPr>
            <w:tcW w:w="85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AB3EA03">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单位</w:t>
            </w:r>
          </w:p>
        </w:tc>
        <w:tc>
          <w:tcPr>
            <w:tcW w:w="80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37B1562">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响应报价（元）</w:t>
            </w:r>
          </w:p>
        </w:tc>
      </w:tr>
      <w:tr w14:paraId="12960921">
        <w:tblPrEx>
          <w:tblCellMar>
            <w:top w:w="0" w:type="dxa"/>
            <w:left w:w="108" w:type="dxa"/>
            <w:bottom w:w="0" w:type="dxa"/>
            <w:right w:w="108" w:type="dxa"/>
          </w:tblCellMar>
        </w:tblPrEx>
        <w:trPr>
          <w:trHeight w:val="330" w:hRule="atLeast"/>
        </w:trPr>
        <w:tc>
          <w:tcPr>
            <w:tcW w:w="5000" w:type="pct"/>
            <w:gridSpan w:val="6"/>
            <w:tcBorders>
              <w:top w:val="single" w:color="000000" w:themeColor="text1" w:sz="4" w:space="0"/>
              <w:left w:val="single" w:color="000000" w:sz="4" w:space="0"/>
              <w:bottom w:val="single" w:color="000000" w:sz="4" w:space="0"/>
              <w:right w:val="single" w:color="000000" w:sz="4" w:space="0"/>
            </w:tcBorders>
            <w:vAlign w:val="center"/>
          </w:tcPr>
          <w:p w14:paraId="7EB8CCCE">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一、科研设备</w:t>
            </w:r>
          </w:p>
        </w:tc>
      </w:tr>
      <w:tr w14:paraId="0E61B2E6">
        <w:tblPrEx>
          <w:tblCellMar>
            <w:top w:w="0" w:type="dxa"/>
            <w:left w:w="108" w:type="dxa"/>
            <w:bottom w:w="0" w:type="dxa"/>
            <w:right w:w="108" w:type="dxa"/>
          </w:tblCellMar>
        </w:tblPrEx>
        <w:trPr>
          <w:trHeight w:val="330"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20E8E81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50" w:type="pct"/>
            <w:tcBorders>
              <w:top w:val="single" w:color="000000" w:sz="4" w:space="0"/>
              <w:left w:val="single" w:color="000000" w:sz="4" w:space="0"/>
              <w:bottom w:val="single" w:color="000000" w:sz="4" w:space="0"/>
              <w:right w:val="single" w:color="000000" w:sz="4" w:space="0"/>
            </w:tcBorders>
            <w:noWrap/>
            <w:vAlign w:val="center"/>
          </w:tcPr>
          <w:p w14:paraId="221BAD0B">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定制积分球</w:t>
            </w:r>
          </w:p>
        </w:tc>
        <w:tc>
          <w:tcPr>
            <w:tcW w:w="1694" w:type="pct"/>
            <w:tcBorders>
              <w:top w:val="single" w:color="000000" w:sz="4" w:space="0"/>
              <w:left w:val="single" w:color="000000" w:sz="4" w:space="0"/>
              <w:bottom w:val="single" w:color="000000" w:sz="4" w:space="0"/>
              <w:right w:val="single" w:color="000000" w:sz="4" w:space="0"/>
            </w:tcBorders>
            <w:noWrap/>
            <w:vAlign w:val="center"/>
          </w:tcPr>
          <w:p w14:paraId="4A4E5E42">
            <w:pPr>
              <w:widowControl/>
              <w:jc w:val="left"/>
              <w:textAlignment w:val="center"/>
              <w:rPr>
                <w:rFonts w:hint="eastAsia" w:ascii="宋体" w:hAnsi="宋体" w:eastAsia="宋体" w:cs="宋体"/>
                <w:kern w:val="0"/>
                <w:sz w:val="22"/>
                <w:szCs w:val="22"/>
                <w:lang w:bidi="ar"/>
              </w:rPr>
            </w:pPr>
          </w:p>
          <w:p w14:paraId="269E83C8">
            <w:pPr>
              <w:pStyle w:val="2"/>
              <w:rPr>
                <w:rFonts w:hint="eastAsia"/>
                <w:lang w:eastAsia="zh-CN" w:bidi="ar"/>
              </w:rPr>
            </w:pPr>
          </w:p>
          <w:p w14:paraId="68CFB849">
            <w:pPr>
              <w:pStyle w:val="2"/>
              <w:rPr>
                <w:rFonts w:hint="eastAsia"/>
                <w:lang w:eastAsia="zh-CN" w:bidi="ar"/>
              </w:rPr>
            </w:pPr>
          </w:p>
          <w:p w14:paraId="6987CB22">
            <w:pPr>
              <w:pStyle w:val="2"/>
              <w:rPr>
                <w:rFonts w:hint="eastAsia"/>
                <w:lang w:eastAsia="zh-CN" w:bidi="ar"/>
              </w:rPr>
            </w:pPr>
          </w:p>
          <w:p w14:paraId="30216703">
            <w:pPr>
              <w:pStyle w:val="2"/>
              <w:rPr>
                <w:rFonts w:hint="eastAsia"/>
                <w:lang w:eastAsia="zh-CN" w:bidi="ar"/>
              </w:rPr>
            </w:pPr>
          </w:p>
          <w:p w14:paraId="3210F3F9">
            <w:pPr>
              <w:pStyle w:val="2"/>
              <w:rPr>
                <w:rFonts w:hint="eastAsia"/>
                <w:lang w:eastAsia="zh-CN" w:bidi="ar"/>
              </w:rPr>
            </w:pPr>
          </w:p>
          <w:p w14:paraId="0DEFE609">
            <w:pPr>
              <w:pStyle w:val="2"/>
              <w:rPr>
                <w:rFonts w:hint="eastAsia"/>
                <w:lang w:eastAsia="zh-CN" w:bidi="ar"/>
              </w:rPr>
            </w:pPr>
          </w:p>
          <w:p w14:paraId="2DCDBC35">
            <w:pPr>
              <w:pStyle w:val="2"/>
              <w:rPr>
                <w:rFonts w:hint="eastAsia"/>
                <w:lang w:eastAsia="zh-CN" w:bidi="ar"/>
              </w:rPr>
            </w:pPr>
          </w:p>
          <w:p w14:paraId="22071414">
            <w:pPr>
              <w:pStyle w:val="2"/>
              <w:rPr>
                <w:rFonts w:hint="eastAsia"/>
                <w:lang w:eastAsia="zh-CN" w:bidi="ar"/>
              </w:rPr>
            </w:pPr>
          </w:p>
          <w:p w14:paraId="260555DF">
            <w:pPr>
              <w:pStyle w:val="2"/>
              <w:rPr>
                <w:rFonts w:hint="eastAsia"/>
                <w:lang w:eastAsia="zh-CN" w:bidi="ar"/>
              </w:rPr>
            </w:pPr>
          </w:p>
          <w:p w14:paraId="071CE7BD">
            <w:pPr>
              <w:pStyle w:val="2"/>
              <w:rPr>
                <w:rFonts w:hint="eastAsia"/>
                <w:lang w:eastAsia="zh-CN" w:bidi="ar"/>
              </w:rPr>
            </w:pPr>
          </w:p>
        </w:tc>
        <w:tc>
          <w:tcPr>
            <w:tcW w:w="457" w:type="pct"/>
            <w:tcBorders>
              <w:top w:val="single" w:color="000000" w:sz="4" w:space="0"/>
              <w:left w:val="single" w:color="000000" w:sz="4" w:space="0"/>
              <w:bottom w:val="single" w:color="000000" w:sz="4" w:space="0"/>
              <w:right w:val="single" w:color="000000" w:sz="4" w:space="0"/>
            </w:tcBorders>
            <w:vAlign w:val="center"/>
          </w:tcPr>
          <w:p w14:paraId="7AF2E991">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854" w:type="pct"/>
            <w:tcBorders>
              <w:top w:val="single" w:color="000000" w:sz="4" w:space="0"/>
              <w:left w:val="single" w:color="000000" w:sz="4" w:space="0"/>
              <w:bottom w:val="single" w:color="000000" w:sz="4" w:space="0"/>
              <w:right w:val="single" w:color="000000" w:sz="4" w:space="0"/>
            </w:tcBorders>
            <w:vAlign w:val="center"/>
          </w:tcPr>
          <w:p w14:paraId="53F74A73">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套</w:t>
            </w:r>
          </w:p>
        </w:tc>
        <w:tc>
          <w:tcPr>
            <w:tcW w:w="805" w:type="pct"/>
            <w:tcBorders>
              <w:top w:val="single" w:color="000000" w:sz="4" w:space="0"/>
              <w:left w:val="single" w:color="000000" w:sz="4" w:space="0"/>
              <w:bottom w:val="single" w:color="000000" w:sz="4" w:space="0"/>
              <w:right w:val="single" w:color="000000" w:sz="4" w:space="0"/>
            </w:tcBorders>
            <w:vAlign w:val="center"/>
          </w:tcPr>
          <w:p w14:paraId="200F84AD">
            <w:pPr>
              <w:widowControl/>
              <w:jc w:val="center"/>
              <w:textAlignment w:val="center"/>
              <w:rPr>
                <w:rFonts w:hint="eastAsia" w:ascii="宋体" w:hAnsi="宋体" w:eastAsia="宋体" w:cs="宋体"/>
                <w:color w:val="000000"/>
                <w:sz w:val="24"/>
                <w:szCs w:val="24"/>
              </w:rPr>
            </w:pPr>
          </w:p>
        </w:tc>
      </w:tr>
      <w:tr w14:paraId="2CE30A03">
        <w:tblPrEx>
          <w:tblCellMar>
            <w:top w:w="0" w:type="dxa"/>
            <w:left w:w="108" w:type="dxa"/>
            <w:bottom w:w="0" w:type="dxa"/>
            <w:right w:w="108" w:type="dxa"/>
          </w:tblCellMar>
        </w:tblPrEx>
        <w:trPr>
          <w:trHeight w:val="330" w:hRule="atLeast"/>
        </w:trPr>
        <w:tc>
          <w:tcPr>
            <w:tcW w:w="240" w:type="pct"/>
            <w:tcBorders>
              <w:top w:val="single" w:color="000000" w:sz="4" w:space="0"/>
              <w:left w:val="single" w:color="000000" w:sz="4" w:space="0"/>
              <w:bottom w:val="single" w:color="000000" w:sz="4" w:space="0"/>
              <w:right w:val="single" w:color="000000" w:sz="4" w:space="0"/>
            </w:tcBorders>
            <w:vAlign w:val="center"/>
          </w:tcPr>
          <w:p w14:paraId="5518D10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3955" w:type="pct"/>
            <w:gridSpan w:val="4"/>
            <w:tcBorders>
              <w:top w:val="single" w:color="000000" w:sz="4" w:space="0"/>
              <w:left w:val="single" w:color="000000" w:sz="4" w:space="0"/>
              <w:bottom w:val="single" w:color="000000" w:sz="4" w:space="0"/>
              <w:right w:val="single" w:color="000000" w:sz="4" w:space="0"/>
            </w:tcBorders>
            <w:vAlign w:val="center"/>
          </w:tcPr>
          <w:p w14:paraId="34190C6F">
            <w:pPr>
              <w:jc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响应报价：合计（元）</w:t>
            </w:r>
          </w:p>
        </w:tc>
        <w:tc>
          <w:tcPr>
            <w:tcW w:w="804" w:type="pct"/>
            <w:tcBorders>
              <w:top w:val="single" w:color="000000" w:sz="4" w:space="0"/>
              <w:left w:val="single" w:color="000000" w:sz="4" w:space="0"/>
              <w:bottom w:val="single" w:color="000000" w:sz="4" w:space="0"/>
              <w:right w:val="single" w:color="000000" w:sz="4" w:space="0"/>
            </w:tcBorders>
            <w:vAlign w:val="center"/>
          </w:tcPr>
          <w:p w14:paraId="3FFECBF3">
            <w:pPr>
              <w:widowControl/>
              <w:jc w:val="center"/>
              <w:textAlignment w:val="center"/>
              <w:rPr>
                <w:rFonts w:hint="eastAsia" w:ascii="宋体" w:hAnsi="宋体" w:eastAsia="宋体" w:cs="宋体"/>
                <w:b/>
                <w:bCs/>
                <w:color w:val="000000"/>
                <w:sz w:val="24"/>
                <w:szCs w:val="24"/>
              </w:rPr>
            </w:pPr>
          </w:p>
        </w:tc>
      </w:tr>
    </w:tbl>
    <w:p w14:paraId="1D03DBA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备注：</w:t>
      </w:r>
    </w:p>
    <w:p w14:paraId="380F335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1、表中所列货物为对应本项目需求的全部货物。如有漏项或缺项，供应商承担全部责任。</w:t>
      </w:r>
    </w:p>
    <w:p w14:paraId="3A328DD7">
      <w:pPr>
        <w:spacing w:line="360" w:lineRule="auto"/>
        <w:ind w:firstLine="480" w:firstLineChars="200"/>
        <w:rPr>
          <w:rFonts w:hint="eastAsia" w:ascii="宋体" w:hAnsi="宋体" w:eastAsia="宋体" w:cs="宋体"/>
          <w:color w:val="000000"/>
          <w:sz w:val="24"/>
          <w:szCs w:val="24"/>
        </w:rPr>
      </w:pPr>
      <w:r>
        <w:rPr>
          <w:rFonts w:hint="eastAsia" w:ascii="Times New Roman" w:hAnsi="Times New Roman" w:eastAsia="宋体" w:cs="Times New Roman"/>
          <w:bCs/>
          <w:sz w:val="24"/>
          <w:szCs w:val="24"/>
        </w:rPr>
        <w:t>2、</w:t>
      </w:r>
      <w:r>
        <w:rPr>
          <w:rFonts w:ascii="Times New Roman" w:hAnsi="Times New Roman" w:eastAsia="宋体" w:cs="Times New Roman"/>
          <w:bCs/>
          <w:sz w:val="24"/>
          <w:szCs w:val="24"/>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654EB97F">
      <w:pPr>
        <w:wordWrap w:val="0"/>
        <w:spacing w:line="408" w:lineRule="auto"/>
        <w:ind w:firstLine="562" w:firstLineChars="200"/>
        <w:jc w:val="center"/>
        <w:rPr>
          <w:rFonts w:hint="eastAsia" w:asciiTheme="minorEastAsia" w:hAnsiTheme="minorEastAsia" w:eastAsiaTheme="minorEastAsia" w:cstheme="minorEastAsia"/>
          <w:b/>
          <w:sz w:val="28"/>
          <w:szCs w:val="32"/>
        </w:rPr>
      </w:pPr>
    </w:p>
    <w:p w14:paraId="65909873">
      <w:pPr>
        <w:wordWrap w:val="0"/>
        <w:spacing w:line="408" w:lineRule="auto"/>
        <w:ind w:firstLine="562" w:firstLineChars="200"/>
        <w:jc w:val="center"/>
        <w:rPr>
          <w:rFonts w:hint="eastAsia" w:asciiTheme="minorEastAsia" w:hAnsiTheme="minorEastAsia" w:eastAsiaTheme="minorEastAsia" w:cstheme="minorEastAsia"/>
          <w:b/>
          <w:sz w:val="28"/>
          <w:szCs w:val="32"/>
        </w:rPr>
      </w:pPr>
    </w:p>
    <w:p w14:paraId="34A0CC4D">
      <w:pPr>
        <w:wordWrap w:val="0"/>
        <w:spacing w:line="408" w:lineRule="auto"/>
        <w:ind w:firstLine="562" w:firstLineChars="200"/>
        <w:jc w:val="center"/>
        <w:rPr>
          <w:rFonts w:hint="eastAsia" w:asciiTheme="minorEastAsia" w:hAnsiTheme="minorEastAsia" w:eastAsiaTheme="minorEastAsia" w:cstheme="minorEastAsia"/>
          <w:bCs/>
          <w:sz w:val="28"/>
        </w:rPr>
      </w:pPr>
      <w:r>
        <w:rPr>
          <w:rFonts w:hint="eastAsia" w:asciiTheme="minorEastAsia" w:hAnsiTheme="minorEastAsia" w:eastAsiaTheme="minorEastAsia" w:cstheme="minorEastAsia"/>
          <w:b/>
          <w:sz w:val="28"/>
          <w:szCs w:val="32"/>
        </w:rPr>
        <w:t>六、涉及初步评审的证明材料</w:t>
      </w:r>
    </w:p>
    <w:p w14:paraId="17CA648A">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6.1营业执照</w:t>
      </w:r>
    </w:p>
    <w:p w14:paraId="4A7FCF4F">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6.2企业资质</w:t>
      </w:r>
    </w:p>
    <w:p w14:paraId="788ECE42">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6.3其他涉及初步评审的证明材料</w:t>
      </w:r>
    </w:p>
    <w:p w14:paraId="1B09E715">
      <w:pPr>
        <w:wordWrap w:val="0"/>
        <w:spacing w:line="408" w:lineRule="auto"/>
        <w:ind w:firstLine="420" w:firstLineChars="200"/>
        <w:rPr>
          <w:rFonts w:hint="eastAsia" w:asciiTheme="minorEastAsia" w:hAnsiTheme="minorEastAsia" w:eastAsiaTheme="minorEastAsia" w:cstheme="minorEastAsia"/>
          <w:szCs w:val="21"/>
        </w:rPr>
      </w:pPr>
    </w:p>
    <w:p w14:paraId="48B9B933">
      <w:pPr>
        <w:pStyle w:val="5"/>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sz w:val="28"/>
        </w:rPr>
        <w:t>七、书面承诺函</w:t>
      </w:r>
    </w:p>
    <w:p w14:paraId="1802BB9C">
      <w:pPr>
        <w:pStyle w:val="3"/>
        <w:tabs>
          <w:tab w:val="left" w:pos="2755"/>
        </w:tabs>
        <w:wordWrap w:val="0"/>
        <w:spacing w:before="120"/>
        <w:ind w:left="113" w:right="17"/>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致：</w:t>
      </w:r>
      <w:r>
        <w:rPr>
          <w:rFonts w:hint="eastAsia" w:asciiTheme="minorEastAsia" w:hAnsiTheme="minorEastAsia" w:eastAsiaTheme="minorEastAsia" w:cstheme="minorEastAsia"/>
          <w:szCs w:val="21"/>
          <w:u w:val="single"/>
        </w:rPr>
        <w:t>合肥综合性科学中心环境研究院</w:t>
      </w:r>
    </w:p>
    <w:p w14:paraId="3BE42098">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就贵方</w:t>
      </w:r>
      <w:r>
        <w:rPr>
          <w:rFonts w:hint="eastAsia" w:asciiTheme="minorEastAsia" w:hAnsiTheme="minorEastAsia" w:eastAsiaTheme="minorEastAsia" w:cstheme="minorEastAsia"/>
          <w:szCs w:val="21"/>
          <w:u w:val="single"/>
        </w:rPr>
        <w:t>合肥综合性科学中心环境研究院高性能微型光谱仪研制及便携式多组分气体检测团队定制积分球采购</w:t>
      </w:r>
      <w:r>
        <w:rPr>
          <w:rFonts w:hint="eastAsia" w:asciiTheme="minorEastAsia" w:hAnsiTheme="minorEastAsia" w:eastAsiaTheme="minorEastAsia" w:cstheme="minorEastAsia"/>
          <w:szCs w:val="21"/>
        </w:rPr>
        <w:t>磋商文件，做出以下承诺：</w:t>
      </w:r>
    </w:p>
    <w:p w14:paraId="39C347A7">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1、我方已明确本项目采用总价合同，我方的报价，在合同执行过程中保持不变，不以任何理由向采购人要求增加费用。</w:t>
      </w:r>
    </w:p>
    <w:p w14:paraId="13A0A2BE">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2、我方承诺满足《政府采购法》第二十二条各项规定。</w:t>
      </w:r>
    </w:p>
    <w:p w14:paraId="14901B08">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3、我方无“单位负责人为同一人或者存在直接控股、管理关系的不同供应商，不得参加同一合同项下的采购活动”情形；</w:t>
      </w:r>
    </w:p>
    <w:p w14:paraId="42A7AED8">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4、我方根据竞争性磋商文件的规定，严格履行合同的责任和义务,并保证于买方要求的日期内完成供货、安装及服务，并通过买方验收。</w:t>
      </w:r>
    </w:p>
    <w:p w14:paraId="35EB7667">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5、我方承诺报价低于同类货物和服务的市场平均价格。</w:t>
      </w:r>
    </w:p>
    <w:p w14:paraId="252A1068">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6、我方已详细审核全部竞争性磋商文件，包括竞争性磋商文件的修改书（如有），参考资料及有关附件，并对各项条款、规定及要求均无异议。我方知道必须放弃提出含糊不清或误解的问题的权利。</w:t>
      </w:r>
    </w:p>
    <w:p w14:paraId="59C42817">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7、我方同意从报价前须知附表中规定的日期起遵循本报价文件，并在有效期之内均具有约束力。</w:t>
      </w:r>
    </w:p>
    <w:p w14:paraId="5542F10A">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8、如果在竞争性磋商后规定的有效期内撤回报价，我方愿意赔偿由此给采购人造成的相关一切损失。</w:t>
      </w:r>
    </w:p>
    <w:p w14:paraId="0426020D">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4129520A">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10、我方完全理解贵方不一定接受最低报价的响应。</w:t>
      </w:r>
    </w:p>
    <w:p w14:paraId="15978EEB">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11、我方同意询价文件规定的付款方式。</w:t>
      </w:r>
    </w:p>
    <w:p w14:paraId="30937D6B">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12、我方完全具备履行本项目标的能力（含技术、财务等各方面）。</w:t>
      </w:r>
    </w:p>
    <w:p w14:paraId="04B0802D">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若上述承诺任何一条不能兑现，采购人有权取消我方成交资格。</w:t>
      </w:r>
    </w:p>
    <w:p w14:paraId="0231FFC4">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特此承诺</w:t>
      </w:r>
    </w:p>
    <w:p w14:paraId="532DA545">
      <w:pPr>
        <w:wordWrap w:val="0"/>
        <w:spacing w:line="40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如未能实现上述承诺，所造成的一切后果皆由我公司承担。</w:t>
      </w:r>
    </w:p>
    <w:p w14:paraId="192A2236">
      <w:pPr>
        <w:pStyle w:val="3"/>
        <w:tabs>
          <w:tab w:val="left" w:pos="2035"/>
          <w:tab w:val="left" w:pos="2875"/>
          <w:tab w:val="left" w:pos="6835"/>
        </w:tabs>
        <w:wordWrap w:val="0"/>
        <w:spacing w:before="159"/>
        <w:ind w:left="115" w:right="1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rPr>
        <w:tab/>
      </w:r>
      <w:r>
        <w:rPr>
          <w:rFonts w:hint="eastAsia" w:asciiTheme="minorEastAsia" w:hAnsiTheme="minorEastAsia" w:eastAsiaTheme="minorEastAsia" w:cstheme="minorEastAsia"/>
          <w:szCs w:val="21"/>
          <w:u w:val="single"/>
        </w:rPr>
        <w:t>名称</w:t>
      </w:r>
      <w:r>
        <w:rPr>
          <w:rFonts w:hint="eastAsia" w:asciiTheme="minorEastAsia" w:hAnsiTheme="minorEastAsia" w:eastAsiaTheme="minorEastAsia" w:cstheme="minorEastAsia"/>
          <w:szCs w:val="21"/>
          <w:u w:val="single"/>
        </w:rPr>
        <w:tab/>
      </w:r>
      <w:r>
        <w:rPr>
          <w:rFonts w:hint="eastAsia" w:asciiTheme="minorEastAsia" w:hAnsiTheme="minorEastAsia" w:eastAsiaTheme="minorEastAsia" w:cstheme="minorEastAsia"/>
          <w:szCs w:val="21"/>
          <w:u w:val="single"/>
        </w:rPr>
        <w:t>（盖章）</w:t>
      </w:r>
      <w:r>
        <w:rPr>
          <w:rFonts w:hint="eastAsia" w:asciiTheme="minorEastAsia" w:hAnsiTheme="minorEastAsia" w:eastAsiaTheme="minorEastAsia" w:cstheme="minorEastAsia"/>
          <w:szCs w:val="21"/>
          <w:u w:val="single"/>
        </w:rPr>
        <w:tab/>
      </w:r>
    </w:p>
    <w:p w14:paraId="006F2971">
      <w:pPr>
        <w:pStyle w:val="3"/>
        <w:wordWrap w:val="0"/>
        <w:rPr>
          <w:rFonts w:hint="eastAsia" w:asciiTheme="minorEastAsia" w:hAnsiTheme="minorEastAsia" w:eastAsiaTheme="minorEastAsia" w:cstheme="minorEastAsia"/>
          <w:szCs w:val="21"/>
        </w:rPr>
      </w:pPr>
    </w:p>
    <w:p w14:paraId="439593E4">
      <w:pPr>
        <w:pStyle w:val="3"/>
        <w:tabs>
          <w:tab w:val="left" w:pos="4080"/>
          <w:tab w:val="left" w:pos="5635"/>
        </w:tabs>
        <w:wordWrap w:val="0"/>
        <w:spacing w:before="26"/>
        <w:ind w:left="115" w:right="1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法定代表人或其委托代理人：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rPr>
        <w:tab/>
      </w:r>
      <w:r>
        <w:rPr>
          <w:rFonts w:hint="eastAsia" w:asciiTheme="minorEastAsia" w:hAnsiTheme="minorEastAsia" w:eastAsiaTheme="minorEastAsia" w:cstheme="minorEastAsia"/>
          <w:szCs w:val="21"/>
          <w:u w:val="single"/>
        </w:rPr>
        <w:t xml:space="preserve">（签字或盖章）       </w:t>
      </w:r>
      <w:r>
        <w:rPr>
          <w:rFonts w:hint="eastAsia" w:asciiTheme="minorEastAsia" w:hAnsiTheme="minorEastAsia" w:eastAsiaTheme="minorEastAsia" w:cstheme="minorEastAsia"/>
          <w:szCs w:val="21"/>
          <w:u w:val="single"/>
        </w:rPr>
        <w:tab/>
      </w:r>
    </w:p>
    <w:p w14:paraId="5C576260">
      <w:pPr>
        <w:pStyle w:val="3"/>
        <w:wordWrap w:val="0"/>
        <w:spacing w:before="7"/>
        <w:rPr>
          <w:rFonts w:hint="eastAsia" w:asciiTheme="minorEastAsia" w:hAnsiTheme="minorEastAsia" w:eastAsiaTheme="minorEastAsia" w:cstheme="minorEastAsia"/>
          <w:szCs w:val="21"/>
        </w:rPr>
      </w:pPr>
    </w:p>
    <w:p w14:paraId="67357879">
      <w:pPr>
        <w:pStyle w:val="3"/>
        <w:tabs>
          <w:tab w:val="left" w:pos="1435"/>
          <w:tab w:val="left" w:pos="2515"/>
          <w:tab w:val="left" w:pos="3120"/>
        </w:tabs>
        <w:wordWrap w:val="0"/>
        <w:spacing w:before="26"/>
        <w:ind w:left="115" w:right="16"/>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rPr>
        <w:tab/>
      </w:r>
      <w:r>
        <w:rPr>
          <w:rFonts w:hint="eastAsia" w:asciiTheme="minorEastAsia" w:hAnsiTheme="minorEastAsia" w:eastAsiaTheme="minorEastAsia" w:cstheme="minorEastAsia"/>
          <w:szCs w:val="21"/>
        </w:rPr>
        <w:t>日</w:t>
      </w:r>
    </w:p>
    <w:p w14:paraId="095B9D8A">
      <w:pPr>
        <w:pStyle w:val="5"/>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sz w:val="28"/>
        </w:rPr>
        <w:t>八、涉及详细评审的证明资料</w:t>
      </w:r>
    </w:p>
    <w:p w14:paraId="1AB779F9">
      <w:pPr>
        <w:pStyle w:val="5"/>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br w:type="page"/>
      </w:r>
      <w:r>
        <w:rPr>
          <w:rFonts w:hint="eastAsia" w:asciiTheme="minorEastAsia" w:hAnsiTheme="minorEastAsia" w:eastAsiaTheme="minorEastAsia" w:cstheme="minorEastAsia"/>
          <w:sz w:val="28"/>
        </w:rPr>
        <w:t>（一）、业绩承诺函</w:t>
      </w:r>
    </w:p>
    <w:p w14:paraId="0BCEF9D6">
      <w:pPr>
        <w:adjustRightInd w:val="0"/>
        <w:spacing w:line="360" w:lineRule="auto"/>
        <w:rPr>
          <w:rFonts w:hint="eastAsia" w:asciiTheme="minorEastAsia" w:hAnsiTheme="minorEastAsia" w:eastAsiaTheme="minorEastAsia" w:cstheme="minorEastAsia"/>
          <w:b/>
          <w:kern w:val="0"/>
          <w:u w:val="single"/>
        </w:rPr>
      </w:pPr>
      <w:r>
        <w:rPr>
          <w:rFonts w:hint="eastAsia" w:asciiTheme="minorEastAsia" w:hAnsiTheme="minorEastAsia" w:eastAsiaTheme="minorEastAsia" w:cstheme="minorEastAsia"/>
          <w:kern w:val="0"/>
        </w:rPr>
        <w:t>致：</w:t>
      </w:r>
      <w:r>
        <w:rPr>
          <w:rFonts w:hint="eastAsia" w:asciiTheme="minorEastAsia" w:hAnsiTheme="minorEastAsia" w:eastAsiaTheme="minorEastAsia" w:cstheme="minorEastAsia"/>
          <w:kern w:val="0"/>
          <w:u w:val="single"/>
        </w:rPr>
        <w:t xml:space="preserve">  </w:t>
      </w:r>
      <w:r>
        <w:rPr>
          <w:rFonts w:hint="eastAsia" w:asciiTheme="minorEastAsia" w:hAnsiTheme="minorEastAsia" w:eastAsiaTheme="minorEastAsia" w:cstheme="minorEastAsia"/>
          <w:b/>
          <w:kern w:val="0"/>
          <w:u w:val="single"/>
        </w:rPr>
        <w:t xml:space="preserve">合肥综合性科学中心环境研究院  </w:t>
      </w:r>
    </w:p>
    <w:p w14:paraId="1E5338F2">
      <w:pPr>
        <w:spacing w:line="360" w:lineRule="auto"/>
        <w:ind w:firstLine="435"/>
        <w:rPr>
          <w:rFonts w:hint="eastAsia" w:asciiTheme="minorEastAsia" w:hAnsiTheme="minorEastAsia" w:eastAsiaTheme="minorEastAsia" w:cstheme="minorEastAsia"/>
        </w:rPr>
      </w:pPr>
      <w:r>
        <w:rPr>
          <w:rFonts w:hint="eastAsia" w:asciiTheme="minorEastAsia" w:hAnsiTheme="minorEastAsia" w:eastAsiaTheme="minorEastAsia" w:cstheme="minorEastAsia"/>
        </w:rPr>
        <w:t>我方承诺：响应文件中所提供的业绩均真实有效，若有质疑，我方承诺会将2个工作日内可就以下业绩信息提供(合同、对应的发票、验收报告或用户评价意见)原件供贵单位核对。若被发现存在任何虚假、隐瞒情况，我公司承担由此产生的一切后果。同时我方承诺贵方可就我方业绩进行公示。</w:t>
      </w:r>
    </w:p>
    <w:p w14:paraId="79BC6A36">
      <w:pPr>
        <w:spacing w:line="360" w:lineRule="auto"/>
        <w:ind w:firstLine="3700" w:firstLineChars="1762"/>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供应商：</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（盖单位章）</w:t>
      </w:r>
    </w:p>
    <w:p w14:paraId="4C4392B3">
      <w:pPr>
        <w:tabs>
          <w:tab w:val="left" w:pos="630"/>
        </w:tabs>
        <w:spacing w:line="360" w:lineRule="auto"/>
        <w:ind w:firstLine="3700" w:firstLineChars="1762"/>
        <w:rPr>
          <w:rFonts w:hint="eastAsia" w:asciiTheme="minorEastAsia" w:hAnsiTheme="minorEastAsia" w:eastAsiaTheme="minorEastAsia" w:cstheme="minorEastAsia"/>
        </w:rPr>
      </w:pPr>
      <w:r>
        <w:rPr>
          <w:rFonts w:hint="eastAsia" w:asciiTheme="minorEastAsia" w:hAnsiTheme="minorEastAsia" w:eastAsiaTheme="minorEastAsia" w:cstheme="minorEastAsia"/>
        </w:rPr>
        <w:t>日  期：</w:t>
      </w:r>
      <w:r>
        <w:rPr>
          <w:rFonts w:hint="eastAsia" w:asciiTheme="minorEastAsia" w:hAnsiTheme="minorEastAsia" w:eastAsiaTheme="minorEastAsia" w:cstheme="minorEastAsia"/>
          <w:u w:val="single"/>
        </w:rPr>
        <w:t xml:space="preserve">                         </w:t>
      </w:r>
    </w:p>
    <w:p w14:paraId="575FCB3F">
      <w:pPr>
        <w:wordWrap w:val="0"/>
        <w:jc w:val="center"/>
        <w:rPr>
          <w:rFonts w:hint="eastAsia" w:asciiTheme="minorEastAsia" w:hAnsiTheme="minorEastAsia" w:eastAsiaTheme="minorEastAsia" w:cstheme="minorEastAsia"/>
          <w:sz w:val="28"/>
        </w:rPr>
      </w:pPr>
    </w:p>
    <w:p w14:paraId="11051126">
      <w:pPr>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业绩汇总表</w:t>
      </w:r>
    </w:p>
    <w:tbl>
      <w:tblPr>
        <w:tblStyle w:val="32"/>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339"/>
        <w:gridCol w:w="1683"/>
        <w:gridCol w:w="1140"/>
        <w:gridCol w:w="1702"/>
        <w:gridCol w:w="1402"/>
        <w:gridCol w:w="848"/>
      </w:tblGrid>
      <w:tr w14:paraId="423E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0A6F8971">
            <w:pPr>
              <w:wordWrap w:val="0"/>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序号</w:t>
            </w:r>
          </w:p>
        </w:tc>
        <w:tc>
          <w:tcPr>
            <w:tcW w:w="1339" w:type="dxa"/>
            <w:vAlign w:val="center"/>
          </w:tcPr>
          <w:p w14:paraId="73F87516">
            <w:pPr>
              <w:wordWrap w:val="0"/>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项目名称</w:t>
            </w:r>
          </w:p>
        </w:tc>
        <w:tc>
          <w:tcPr>
            <w:tcW w:w="1686" w:type="dxa"/>
            <w:vAlign w:val="center"/>
          </w:tcPr>
          <w:p w14:paraId="1DB0C04F">
            <w:pPr>
              <w:widowControl/>
              <w:wordWrap w:val="0"/>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合同主要内容</w:t>
            </w:r>
          </w:p>
        </w:tc>
        <w:tc>
          <w:tcPr>
            <w:tcW w:w="1139" w:type="dxa"/>
            <w:vAlign w:val="center"/>
          </w:tcPr>
          <w:p w14:paraId="20CE5F28">
            <w:pPr>
              <w:wordWrap w:val="0"/>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签约合同价金额</w:t>
            </w:r>
          </w:p>
        </w:tc>
        <w:tc>
          <w:tcPr>
            <w:tcW w:w="1704" w:type="dxa"/>
            <w:vAlign w:val="center"/>
          </w:tcPr>
          <w:p w14:paraId="28254DCF">
            <w:pPr>
              <w:wordWrap w:val="0"/>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业主单位</w:t>
            </w:r>
          </w:p>
          <w:p w14:paraId="3A26D498">
            <w:pPr>
              <w:wordWrap w:val="0"/>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及联系电话</w:t>
            </w:r>
          </w:p>
        </w:tc>
        <w:tc>
          <w:tcPr>
            <w:tcW w:w="1403" w:type="dxa"/>
            <w:vAlign w:val="center"/>
          </w:tcPr>
          <w:p w14:paraId="7EB68F40">
            <w:pPr>
              <w:wordWrap w:val="0"/>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合同签订时间</w:t>
            </w:r>
          </w:p>
        </w:tc>
        <w:tc>
          <w:tcPr>
            <w:tcW w:w="846" w:type="dxa"/>
            <w:vAlign w:val="center"/>
          </w:tcPr>
          <w:p w14:paraId="3CA287C1">
            <w:pPr>
              <w:wordWrap w:val="0"/>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备注</w:t>
            </w:r>
          </w:p>
        </w:tc>
      </w:tr>
      <w:tr w14:paraId="1CB7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0052E1C3">
            <w:pPr>
              <w:wordWrap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339" w:type="dxa"/>
            <w:vAlign w:val="center"/>
          </w:tcPr>
          <w:p w14:paraId="06ABB276">
            <w:pPr>
              <w:wordWrap w:val="0"/>
              <w:jc w:val="center"/>
              <w:rPr>
                <w:rFonts w:hint="eastAsia" w:asciiTheme="minorEastAsia" w:hAnsiTheme="minorEastAsia" w:eastAsiaTheme="minorEastAsia" w:cstheme="minorEastAsia"/>
              </w:rPr>
            </w:pPr>
          </w:p>
        </w:tc>
        <w:tc>
          <w:tcPr>
            <w:tcW w:w="1686" w:type="dxa"/>
            <w:vAlign w:val="center"/>
          </w:tcPr>
          <w:p w14:paraId="03EA0A53">
            <w:pPr>
              <w:wordWrap w:val="0"/>
              <w:jc w:val="center"/>
              <w:rPr>
                <w:rFonts w:hint="eastAsia" w:asciiTheme="minorEastAsia" w:hAnsiTheme="minorEastAsia" w:eastAsiaTheme="minorEastAsia" w:cstheme="minorEastAsia"/>
              </w:rPr>
            </w:pPr>
          </w:p>
        </w:tc>
        <w:tc>
          <w:tcPr>
            <w:tcW w:w="1139" w:type="dxa"/>
            <w:vAlign w:val="center"/>
          </w:tcPr>
          <w:p w14:paraId="449ACF82">
            <w:pPr>
              <w:wordWrap w:val="0"/>
              <w:jc w:val="center"/>
              <w:rPr>
                <w:rFonts w:hint="eastAsia" w:asciiTheme="minorEastAsia" w:hAnsiTheme="minorEastAsia" w:eastAsiaTheme="minorEastAsia" w:cstheme="minorEastAsia"/>
              </w:rPr>
            </w:pPr>
          </w:p>
        </w:tc>
        <w:tc>
          <w:tcPr>
            <w:tcW w:w="1704" w:type="dxa"/>
            <w:vAlign w:val="center"/>
          </w:tcPr>
          <w:p w14:paraId="0217961C">
            <w:pPr>
              <w:wordWrap w:val="0"/>
              <w:jc w:val="center"/>
              <w:rPr>
                <w:rFonts w:hint="eastAsia" w:asciiTheme="minorEastAsia" w:hAnsiTheme="minorEastAsia" w:eastAsiaTheme="minorEastAsia" w:cstheme="minorEastAsia"/>
              </w:rPr>
            </w:pPr>
          </w:p>
        </w:tc>
        <w:tc>
          <w:tcPr>
            <w:tcW w:w="1403" w:type="dxa"/>
            <w:vAlign w:val="center"/>
          </w:tcPr>
          <w:p w14:paraId="5DE661A0">
            <w:pPr>
              <w:wordWrap w:val="0"/>
              <w:jc w:val="center"/>
              <w:rPr>
                <w:rFonts w:hint="eastAsia" w:asciiTheme="minorEastAsia" w:hAnsiTheme="minorEastAsia" w:eastAsiaTheme="minorEastAsia" w:cstheme="minorEastAsia"/>
              </w:rPr>
            </w:pPr>
          </w:p>
        </w:tc>
        <w:tc>
          <w:tcPr>
            <w:tcW w:w="846" w:type="dxa"/>
            <w:vAlign w:val="center"/>
          </w:tcPr>
          <w:p w14:paraId="6A3C0C78">
            <w:pPr>
              <w:wordWrap w:val="0"/>
              <w:jc w:val="center"/>
              <w:rPr>
                <w:rFonts w:hint="eastAsia" w:asciiTheme="minorEastAsia" w:hAnsiTheme="minorEastAsia" w:eastAsiaTheme="minorEastAsia" w:cstheme="minorEastAsia"/>
              </w:rPr>
            </w:pPr>
          </w:p>
        </w:tc>
      </w:tr>
      <w:tr w14:paraId="7A48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3DBEE0AA">
            <w:pPr>
              <w:wordWrap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1339" w:type="dxa"/>
            <w:vAlign w:val="center"/>
          </w:tcPr>
          <w:p w14:paraId="5EBDB8B1">
            <w:pPr>
              <w:wordWrap w:val="0"/>
              <w:jc w:val="center"/>
              <w:rPr>
                <w:rFonts w:hint="eastAsia" w:asciiTheme="minorEastAsia" w:hAnsiTheme="minorEastAsia" w:eastAsiaTheme="minorEastAsia" w:cstheme="minorEastAsia"/>
              </w:rPr>
            </w:pPr>
          </w:p>
        </w:tc>
        <w:tc>
          <w:tcPr>
            <w:tcW w:w="1686" w:type="dxa"/>
            <w:vAlign w:val="center"/>
          </w:tcPr>
          <w:p w14:paraId="2F633D76">
            <w:pPr>
              <w:wordWrap w:val="0"/>
              <w:jc w:val="center"/>
              <w:rPr>
                <w:rFonts w:hint="eastAsia" w:asciiTheme="minorEastAsia" w:hAnsiTheme="minorEastAsia" w:eastAsiaTheme="minorEastAsia" w:cstheme="minorEastAsia"/>
              </w:rPr>
            </w:pPr>
          </w:p>
        </w:tc>
        <w:tc>
          <w:tcPr>
            <w:tcW w:w="1139" w:type="dxa"/>
            <w:vAlign w:val="center"/>
          </w:tcPr>
          <w:p w14:paraId="0D39A592">
            <w:pPr>
              <w:wordWrap w:val="0"/>
              <w:jc w:val="center"/>
              <w:rPr>
                <w:rFonts w:hint="eastAsia" w:asciiTheme="minorEastAsia" w:hAnsiTheme="minorEastAsia" w:eastAsiaTheme="minorEastAsia" w:cstheme="minorEastAsia"/>
              </w:rPr>
            </w:pPr>
          </w:p>
        </w:tc>
        <w:tc>
          <w:tcPr>
            <w:tcW w:w="1704" w:type="dxa"/>
            <w:vAlign w:val="center"/>
          </w:tcPr>
          <w:p w14:paraId="77919360">
            <w:pPr>
              <w:wordWrap w:val="0"/>
              <w:jc w:val="center"/>
              <w:rPr>
                <w:rFonts w:hint="eastAsia" w:asciiTheme="minorEastAsia" w:hAnsiTheme="minorEastAsia" w:eastAsiaTheme="minorEastAsia" w:cstheme="minorEastAsia"/>
              </w:rPr>
            </w:pPr>
          </w:p>
        </w:tc>
        <w:tc>
          <w:tcPr>
            <w:tcW w:w="1403" w:type="dxa"/>
            <w:vAlign w:val="center"/>
          </w:tcPr>
          <w:p w14:paraId="26CFB2B4">
            <w:pPr>
              <w:wordWrap w:val="0"/>
              <w:jc w:val="center"/>
              <w:rPr>
                <w:rFonts w:hint="eastAsia" w:asciiTheme="minorEastAsia" w:hAnsiTheme="minorEastAsia" w:eastAsiaTheme="minorEastAsia" w:cstheme="minorEastAsia"/>
              </w:rPr>
            </w:pPr>
          </w:p>
        </w:tc>
        <w:tc>
          <w:tcPr>
            <w:tcW w:w="846" w:type="dxa"/>
            <w:vAlign w:val="center"/>
          </w:tcPr>
          <w:p w14:paraId="09075B5E">
            <w:pPr>
              <w:wordWrap w:val="0"/>
              <w:jc w:val="center"/>
              <w:rPr>
                <w:rFonts w:hint="eastAsia" w:asciiTheme="minorEastAsia" w:hAnsiTheme="minorEastAsia" w:eastAsiaTheme="minorEastAsia" w:cstheme="minorEastAsia"/>
              </w:rPr>
            </w:pPr>
          </w:p>
        </w:tc>
      </w:tr>
      <w:tr w14:paraId="0177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55DC789E">
            <w:pPr>
              <w:wordWrap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c>
          <w:tcPr>
            <w:tcW w:w="1339" w:type="dxa"/>
            <w:vAlign w:val="center"/>
          </w:tcPr>
          <w:p w14:paraId="060C2A2E">
            <w:pPr>
              <w:wordWrap w:val="0"/>
              <w:jc w:val="center"/>
              <w:rPr>
                <w:rFonts w:hint="eastAsia" w:asciiTheme="minorEastAsia" w:hAnsiTheme="minorEastAsia" w:eastAsiaTheme="minorEastAsia" w:cstheme="minorEastAsia"/>
              </w:rPr>
            </w:pPr>
          </w:p>
        </w:tc>
        <w:tc>
          <w:tcPr>
            <w:tcW w:w="1686" w:type="dxa"/>
            <w:vAlign w:val="center"/>
          </w:tcPr>
          <w:p w14:paraId="1BBAE5F4">
            <w:pPr>
              <w:wordWrap w:val="0"/>
              <w:jc w:val="center"/>
              <w:rPr>
                <w:rFonts w:hint="eastAsia" w:asciiTheme="minorEastAsia" w:hAnsiTheme="minorEastAsia" w:eastAsiaTheme="minorEastAsia" w:cstheme="minorEastAsia"/>
              </w:rPr>
            </w:pPr>
          </w:p>
        </w:tc>
        <w:tc>
          <w:tcPr>
            <w:tcW w:w="1139" w:type="dxa"/>
            <w:vAlign w:val="center"/>
          </w:tcPr>
          <w:p w14:paraId="6C1480CE">
            <w:pPr>
              <w:wordWrap w:val="0"/>
              <w:jc w:val="center"/>
              <w:rPr>
                <w:rFonts w:hint="eastAsia" w:asciiTheme="minorEastAsia" w:hAnsiTheme="minorEastAsia" w:eastAsiaTheme="minorEastAsia" w:cstheme="minorEastAsia"/>
              </w:rPr>
            </w:pPr>
          </w:p>
        </w:tc>
        <w:tc>
          <w:tcPr>
            <w:tcW w:w="1704" w:type="dxa"/>
            <w:vAlign w:val="center"/>
          </w:tcPr>
          <w:p w14:paraId="699E3D65">
            <w:pPr>
              <w:wordWrap w:val="0"/>
              <w:jc w:val="center"/>
              <w:rPr>
                <w:rFonts w:hint="eastAsia" w:asciiTheme="minorEastAsia" w:hAnsiTheme="minorEastAsia" w:eastAsiaTheme="minorEastAsia" w:cstheme="minorEastAsia"/>
              </w:rPr>
            </w:pPr>
          </w:p>
        </w:tc>
        <w:tc>
          <w:tcPr>
            <w:tcW w:w="1403" w:type="dxa"/>
            <w:vAlign w:val="center"/>
          </w:tcPr>
          <w:p w14:paraId="76A62E85">
            <w:pPr>
              <w:wordWrap w:val="0"/>
              <w:jc w:val="center"/>
              <w:rPr>
                <w:rFonts w:hint="eastAsia" w:asciiTheme="minorEastAsia" w:hAnsiTheme="minorEastAsia" w:eastAsiaTheme="minorEastAsia" w:cstheme="minorEastAsia"/>
              </w:rPr>
            </w:pPr>
          </w:p>
        </w:tc>
        <w:tc>
          <w:tcPr>
            <w:tcW w:w="846" w:type="dxa"/>
            <w:vAlign w:val="center"/>
          </w:tcPr>
          <w:p w14:paraId="6053948F">
            <w:pPr>
              <w:wordWrap w:val="0"/>
              <w:jc w:val="center"/>
              <w:rPr>
                <w:rFonts w:hint="eastAsia" w:asciiTheme="minorEastAsia" w:hAnsiTheme="minorEastAsia" w:eastAsiaTheme="minorEastAsia" w:cstheme="minorEastAsia"/>
              </w:rPr>
            </w:pPr>
          </w:p>
        </w:tc>
      </w:tr>
      <w:tr w14:paraId="1312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29" w:type="dxa"/>
            <w:vAlign w:val="center"/>
          </w:tcPr>
          <w:p w14:paraId="4FA18F54">
            <w:pPr>
              <w:wordWrap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p>
        </w:tc>
        <w:tc>
          <w:tcPr>
            <w:tcW w:w="1339" w:type="dxa"/>
            <w:vAlign w:val="center"/>
          </w:tcPr>
          <w:p w14:paraId="040472CC">
            <w:pPr>
              <w:wordWrap w:val="0"/>
              <w:jc w:val="center"/>
              <w:rPr>
                <w:rFonts w:hint="eastAsia" w:asciiTheme="minorEastAsia" w:hAnsiTheme="minorEastAsia" w:eastAsiaTheme="minorEastAsia" w:cstheme="minorEastAsia"/>
              </w:rPr>
            </w:pPr>
          </w:p>
        </w:tc>
        <w:tc>
          <w:tcPr>
            <w:tcW w:w="1686" w:type="dxa"/>
            <w:vAlign w:val="center"/>
          </w:tcPr>
          <w:p w14:paraId="39B49C8E">
            <w:pPr>
              <w:wordWrap w:val="0"/>
              <w:jc w:val="center"/>
              <w:rPr>
                <w:rFonts w:hint="eastAsia" w:asciiTheme="minorEastAsia" w:hAnsiTheme="minorEastAsia" w:eastAsiaTheme="minorEastAsia" w:cstheme="minorEastAsia"/>
              </w:rPr>
            </w:pPr>
          </w:p>
        </w:tc>
        <w:tc>
          <w:tcPr>
            <w:tcW w:w="1139" w:type="dxa"/>
            <w:vAlign w:val="center"/>
          </w:tcPr>
          <w:p w14:paraId="60E6C003">
            <w:pPr>
              <w:wordWrap w:val="0"/>
              <w:jc w:val="center"/>
              <w:rPr>
                <w:rFonts w:hint="eastAsia" w:asciiTheme="minorEastAsia" w:hAnsiTheme="minorEastAsia" w:eastAsiaTheme="minorEastAsia" w:cstheme="minorEastAsia"/>
              </w:rPr>
            </w:pPr>
          </w:p>
        </w:tc>
        <w:tc>
          <w:tcPr>
            <w:tcW w:w="1704" w:type="dxa"/>
            <w:vAlign w:val="center"/>
          </w:tcPr>
          <w:p w14:paraId="0F61176C">
            <w:pPr>
              <w:wordWrap w:val="0"/>
              <w:jc w:val="center"/>
              <w:rPr>
                <w:rFonts w:hint="eastAsia" w:asciiTheme="minorEastAsia" w:hAnsiTheme="minorEastAsia" w:eastAsiaTheme="minorEastAsia" w:cstheme="minorEastAsia"/>
              </w:rPr>
            </w:pPr>
          </w:p>
        </w:tc>
        <w:tc>
          <w:tcPr>
            <w:tcW w:w="1403" w:type="dxa"/>
            <w:vAlign w:val="center"/>
          </w:tcPr>
          <w:p w14:paraId="1ACC4608">
            <w:pPr>
              <w:wordWrap w:val="0"/>
              <w:jc w:val="center"/>
              <w:rPr>
                <w:rFonts w:hint="eastAsia" w:asciiTheme="minorEastAsia" w:hAnsiTheme="minorEastAsia" w:eastAsiaTheme="minorEastAsia" w:cstheme="minorEastAsia"/>
              </w:rPr>
            </w:pPr>
          </w:p>
        </w:tc>
        <w:tc>
          <w:tcPr>
            <w:tcW w:w="846" w:type="dxa"/>
            <w:vAlign w:val="center"/>
          </w:tcPr>
          <w:p w14:paraId="29A7526F">
            <w:pPr>
              <w:wordWrap w:val="0"/>
              <w:jc w:val="center"/>
              <w:rPr>
                <w:rFonts w:hint="eastAsia" w:asciiTheme="minorEastAsia" w:hAnsiTheme="minorEastAsia" w:eastAsiaTheme="minorEastAsia" w:cstheme="minorEastAsia"/>
              </w:rPr>
            </w:pPr>
          </w:p>
        </w:tc>
      </w:tr>
      <w:tr w14:paraId="764F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3F7966AA">
            <w:pPr>
              <w:wordWrap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p>
        </w:tc>
        <w:tc>
          <w:tcPr>
            <w:tcW w:w="1339" w:type="dxa"/>
            <w:vAlign w:val="center"/>
          </w:tcPr>
          <w:p w14:paraId="2F644C3E">
            <w:pPr>
              <w:wordWrap w:val="0"/>
              <w:jc w:val="center"/>
              <w:rPr>
                <w:rFonts w:hint="eastAsia" w:asciiTheme="minorEastAsia" w:hAnsiTheme="minorEastAsia" w:eastAsiaTheme="minorEastAsia" w:cstheme="minorEastAsia"/>
              </w:rPr>
            </w:pPr>
          </w:p>
        </w:tc>
        <w:tc>
          <w:tcPr>
            <w:tcW w:w="1686" w:type="dxa"/>
            <w:vAlign w:val="center"/>
          </w:tcPr>
          <w:p w14:paraId="35CDC11D">
            <w:pPr>
              <w:wordWrap w:val="0"/>
              <w:jc w:val="center"/>
              <w:rPr>
                <w:rFonts w:hint="eastAsia" w:asciiTheme="minorEastAsia" w:hAnsiTheme="minorEastAsia" w:eastAsiaTheme="minorEastAsia" w:cstheme="minorEastAsia"/>
              </w:rPr>
            </w:pPr>
          </w:p>
        </w:tc>
        <w:tc>
          <w:tcPr>
            <w:tcW w:w="1139" w:type="dxa"/>
            <w:vAlign w:val="center"/>
          </w:tcPr>
          <w:p w14:paraId="3176402A">
            <w:pPr>
              <w:wordWrap w:val="0"/>
              <w:jc w:val="center"/>
              <w:rPr>
                <w:rFonts w:hint="eastAsia" w:asciiTheme="minorEastAsia" w:hAnsiTheme="minorEastAsia" w:eastAsiaTheme="minorEastAsia" w:cstheme="minorEastAsia"/>
              </w:rPr>
            </w:pPr>
          </w:p>
        </w:tc>
        <w:tc>
          <w:tcPr>
            <w:tcW w:w="1704" w:type="dxa"/>
            <w:vAlign w:val="center"/>
          </w:tcPr>
          <w:p w14:paraId="208861CD">
            <w:pPr>
              <w:wordWrap w:val="0"/>
              <w:jc w:val="center"/>
              <w:rPr>
                <w:rFonts w:hint="eastAsia" w:asciiTheme="minorEastAsia" w:hAnsiTheme="minorEastAsia" w:eastAsiaTheme="minorEastAsia" w:cstheme="minorEastAsia"/>
              </w:rPr>
            </w:pPr>
          </w:p>
        </w:tc>
        <w:tc>
          <w:tcPr>
            <w:tcW w:w="1403" w:type="dxa"/>
            <w:vAlign w:val="center"/>
          </w:tcPr>
          <w:p w14:paraId="2B1CC772">
            <w:pPr>
              <w:wordWrap w:val="0"/>
              <w:jc w:val="center"/>
              <w:rPr>
                <w:rFonts w:hint="eastAsia" w:asciiTheme="minorEastAsia" w:hAnsiTheme="minorEastAsia" w:eastAsiaTheme="minorEastAsia" w:cstheme="minorEastAsia"/>
              </w:rPr>
            </w:pPr>
          </w:p>
        </w:tc>
        <w:tc>
          <w:tcPr>
            <w:tcW w:w="846" w:type="dxa"/>
            <w:vAlign w:val="center"/>
          </w:tcPr>
          <w:p w14:paraId="0A1C2F51">
            <w:pPr>
              <w:wordWrap w:val="0"/>
              <w:jc w:val="center"/>
              <w:rPr>
                <w:rFonts w:hint="eastAsia" w:asciiTheme="minorEastAsia" w:hAnsiTheme="minorEastAsia" w:eastAsiaTheme="minorEastAsia" w:cstheme="minorEastAsia"/>
              </w:rPr>
            </w:pPr>
          </w:p>
        </w:tc>
      </w:tr>
      <w:tr w14:paraId="61C1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9" w:type="dxa"/>
            <w:vAlign w:val="center"/>
          </w:tcPr>
          <w:p w14:paraId="7456E2DF">
            <w:pPr>
              <w:wordWrap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339" w:type="dxa"/>
            <w:vAlign w:val="center"/>
          </w:tcPr>
          <w:p w14:paraId="444A6957">
            <w:pPr>
              <w:wordWrap w:val="0"/>
              <w:jc w:val="center"/>
              <w:rPr>
                <w:rFonts w:hint="eastAsia" w:asciiTheme="minorEastAsia" w:hAnsiTheme="minorEastAsia" w:eastAsiaTheme="minorEastAsia" w:cstheme="minorEastAsia"/>
              </w:rPr>
            </w:pPr>
          </w:p>
        </w:tc>
        <w:tc>
          <w:tcPr>
            <w:tcW w:w="1686" w:type="dxa"/>
            <w:vAlign w:val="center"/>
          </w:tcPr>
          <w:p w14:paraId="75B810D5">
            <w:pPr>
              <w:wordWrap w:val="0"/>
              <w:jc w:val="center"/>
              <w:rPr>
                <w:rFonts w:hint="eastAsia" w:asciiTheme="minorEastAsia" w:hAnsiTheme="minorEastAsia" w:eastAsiaTheme="minorEastAsia" w:cstheme="minorEastAsia"/>
              </w:rPr>
            </w:pPr>
          </w:p>
        </w:tc>
        <w:tc>
          <w:tcPr>
            <w:tcW w:w="1139" w:type="dxa"/>
            <w:vAlign w:val="center"/>
          </w:tcPr>
          <w:p w14:paraId="316AC09A">
            <w:pPr>
              <w:wordWrap w:val="0"/>
              <w:jc w:val="center"/>
              <w:rPr>
                <w:rFonts w:hint="eastAsia" w:asciiTheme="minorEastAsia" w:hAnsiTheme="minorEastAsia" w:eastAsiaTheme="minorEastAsia" w:cstheme="minorEastAsia"/>
              </w:rPr>
            </w:pPr>
          </w:p>
        </w:tc>
        <w:tc>
          <w:tcPr>
            <w:tcW w:w="1704" w:type="dxa"/>
            <w:vAlign w:val="center"/>
          </w:tcPr>
          <w:p w14:paraId="676BAC49">
            <w:pPr>
              <w:wordWrap w:val="0"/>
              <w:jc w:val="center"/>
              <w:rPr>
                <w:rFonts w:hint="eastAsia" w:asciiTheme="minorEastAsia" w:hAnsiTheme="minorEastAsia" w:eastAsiaTheme="minorEastAsia" w:cstheme="minorEastAsia"/>
              </w:rPr>
            </w:pPr>
          </w:p>
        </w:tc>
        <w:tc>
          <w:tcPr>
            <w:tcW w:w="1403" w:type="dxa"/>
            <w:vAlign w:val="center"/>
          </w:tcPr>
          <w:p w14:paraId="28BD4C48">
            <w:pPr>
              <w:wordWrap w:val="0"/>
              <w:jc w:val="center"/>
              <w:rPr>
                <w:rFonts w:hint="eastAsia" w:asciiTheme="minorEastAsia" w:hAnsiTheme="minorEastAsia" w:eastAsiaTheme="minorEastAsia" w:cstheme="minorEastAsia"/>
              </w:rPr>
            </w:pPr>
          </w:p>
        </w:tc>
        <w:tc>
          <w:tcPr>
            <w:tcW w:w="846" w:type="dxa"/>
            <w:vAlign w:val="center"/>
          </w:tcPr>
          <w:p w14:paraId="01241EE2">
            <w:pPr>
              <w:wordWrap w:val="0"/>
              <w:jc w:val="center"/>
              <w:rPr>
                <w:rFonts w:hint="eastAsia" w:asciiTheme="minorEastAsia" w:hAnsiTheme="minorEastAsia" w:eastAsiaTheme="minorEastAsia" w:cstheme="minorEastAsia"/>
              </w:rPr>
            </w:pPr>
          </w:p>
        </w:tc>
      </w:tr>
    </w:tbl>
    <w:p w14:paraId="53383B6A">
      <w:pPr>
        <w:pStyle w:val="3"/>
        <w:tabs>
          <w:tab w:val="left" w:pos="1435"/>
          <w:tab w:val="left" w:pos="2515"/>
          <w:tab w:val="left" w:pos="3120"/>
        </w:tabs>
        <w:wordWrap w:val="0"/>
        <w:spacing w:before="26"/>
        <w:ind w:left="115" w:right="16"/>
        <w:rPr>
          <w:rFonts w:hint="eastAsia" w:asciiTheme="minorEastAsia" w:hAnsiTheme="minorEastAsia" w:eastAsiaTheme="minorEastAsia" w:cstheme="minorEastAsia"/>
          <w:szCs w:val="21"/>
        </w:rPr>
      </w:pPr>
    </w:p>
    <w:p w14:paraId="2F4C456C">
      <w:pPr>
        <w:pStyle w:val="5"/>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br w:type="page"/>
      </w:r>
      <w:r>
        <w:rPr>
          <w:rFonts w:hint="eastAsia" w:asciiTheme="minorEastAsia" w:hAnsiTheme="minorEastAsia" w:eastAsiaTheme="minorEastAsia" w:cstheme="minorEastAsia"/>
          <w:sz w:val="28"/>
        </w:rPr>
        <w:t>（二）、</w:t>
      </w:r>
      <w:r>
        <w:rPr>
          <w:rFonts w:asciiTheme="minorEastAsia" w:hAnsiTheme="minorEastAsia" w:eastAsiaTheme="minorEastAsia" w:cstheme="minorEastAsia"/>
          <w:sz w:val="28"/>
        </w:rPr>
        <w:t>设计方案及图纸</w:t>
      </w:r>
    </w:p>
    <w:p w14:paraId="1C101A00">
      <w:pPr>
        <w:wordWrap w:val="0"/>
        <w:spacing w:before="100" w:beforeAutospacing="1" w:after="120" w:line="48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提供符合竞争性磋商公告、评审办法等规定的相关文件。</w:t>
      </w:r>
    </w:p>
    <w:p w14:paraId="3D5E6BEE">
      <w:pPr>
        <w:pStyle w:val="2"/>
        <w:rPr>
          <w:rFonts w:hint="eastAsia"/>
        </w:rPr>
      </w:pPr>
      <w:r>
        <w:rPr>
          <w:rFonts w:hint="eastAsia"/>
        </w:rPr>
        <w:br w:type="page"/>
      </w:r>
    </w:p>
    <w:p w14:paraId="18C4B9B9">
      <w:pPr>
        <w:pStyle w:val="5"/>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（三）、技术规格偏离表</w:t>
      </w:r>
    </w:p>
    <w:tbl>
      <w:tblPr>
        <w:tblStyle w:val="33"/>
        <w:tblpPr w:leftFromText="180" w:rightFromText="180" w:vertAnchor="text" w:horzAnchor="margin" w:tblpY="6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84"/>
        <w:gridCol w:w="1985"/>
        <w:gridCol w:w="2191"/>
        <w:gridCol w:w="1752"/>
      </w:tblGrid>
      <w:tr w14:paraId="3608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46" w:type="dxa"/>
          </w:tcPr>
          <w:p w14:paraId="6A5CAFF9">
            <w:pPr>
              <w:widowControl/>
              <w:spacing w:after="0" w:line="24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1984" w:type="dxa"/>
          </w:tcPr>
          <w:p w14:paraId="00D7E35D">
            <w:pPr>
              <w:widowControl/>
              <w:spacing w:after="0" w:line="24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设计所需技术参数</w:t>
            </w:r>
          </w:p>
        </w:tc>
        <w:tc>
          <w:tcPr>
            <w:tcW w:w="1985" w:type="dxa"/>
          </w:tcPr>
          <w:p w14:paraId="753A1C95">
            <w:pPr>
              <w:widowControl/>
              <w:spacing w:after="0" w:line="24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响应描述</w:t>
            </w:r>
          </w:p>
        </w:tc>
        <w:tc>
          <w:tcPr>
            <w:tcW w:w="2191" w:type="dxa"/>
          </w:tcPr>
          <w:p w14:paraId="51676A01">
            <w:pPr>
              <w:widowControl/>
              <w:spacing w:after="0" w:line="24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偏离情况说明</w:t>
            </w:r>
          </w:p>
        </w:tc>
        <w:tc>
          <w:tcPr>
            <w:tcW w:w="1752" w:type="dxa"/>
          </w:tcPr>
          <w:p w14:paraId="075A80B5">
            <w:pPr>
              <w:widowControl/>
              <w:spacing w:after="0" w:line="24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tc>
      </w:tr>
      <w:tr w14:paraId="7351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46" w:type="dxa"/>
          </w:tcPr>
          <w:p w14:paraId="7950E5E3">
            <w:pPr>
              <w:widowControl/>
              <w:spacing w:after="0" w:line="24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984" w:type="dxa"/>
          </w:tcPr>
          <w:p w14:paraId="2F902290">
            <w:pPr>
              <w:widowControl/>
              <w:spacing w:after="0" w:line="240" w:lineRule="auto"/>
              <w:jc w:val="center"/>
              <w:rPr>
                <w:rFonts w:hint="eastAsia" w:asciiTheme="minorEastAsia" w:hAnsiTheme="minorEastAsia" w:eastAsiaTheme="minorEastAsia" w:cstheme="minorEastAsia"/>
                <w:szCs w:val="21"/>
              </w:rPr>
            </w:pPr>
          </w:p>
        </w:tc>
        <w:tc>
          <w:tcPr>
            <w:tcW w:w="1985" w:type="dxa"/>
          </w:tcPr>
          <w:p w14:paraId="478AB3C5">
            <w:pPr>
              <w:widowControl/>
              <w:spacing w:after="0" w:line="240" w:lineRule="auto"/>
              <w:jc w:val="center"/>
              <w:rPr>
                <w:rFonts w:hint="eastAsia" w:asciiTheme="minorEastAsia" w:hAnsiTheme="minorEastAsia" w:eastAsiaTheme="minorEastAsia" w:cstheme="minorEastAsia"/>
                <w:szCs w:val="21"/>
              </w:rPr>
            </w:pPr>
          </w:p>
        </w:tc>
        <w:tc>
          <w:tcPr>
            <w:tcW w:w="2191" w:type="dxa"/>
          </w:tcPr>
          <w:p w14:paraId="2F1F7505">
            <w:pPr>
              <w:widowControl/>
              <w:spacing w:after="0" w:line="240" w:lineRule="auto"/>
              <w:jc w:val="center"/>
              <w:rPr>
                <w:rFonts w:hint="eastAsia" w:asciiTheme="minorEastAsia" w:hAnsiTheme="minorEastAsia" w:eastAsiaTheme="minorEastAsia" w:cstheme="minorEastAsia"/>
                <w:szCs w:val="21"/>
              </w:rPr>
            </w:pPr>
          </w:p>
        </w:tc>
        <w:tc>
          <w:tcPr>
            <w:tcW w:w="1752" w:type="dxa"/>
          </w:tcPr>
          <w:p w14:paraId="64D8FC3C">
            <w:pPr>
              <w:widowControl/>
              <w:spacing w:after="0" w:line="240" w:lineRule="auto"/>
              <w:jc w:val="center"/>
              <w:rPr>
                <w:rFonts w:hint="eastAsia" w:asciiTheme="minorEastAsia" w:hAnsiTheme="minorEastAsia" w:eastAsiaTheme="minorEastAsia" w:cstheme="minorEastAsia"/>
                <w:szCs w:val="21"/>
              </w:rPr>
            </w:pPr>
          </w:p>
        </w:tc>
      </w:tr>
      <w:tr w14:paraId="56BD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46" w:type="dxa"/>
          </w:tcPr>
          <w:p w14:paraId="14A4932C">
            <w:pPr>
              <w:widowControl/>
              <w:spacing w:after="0" w:line="24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1984" w:type="dxa"/>
          </w:tcPr>
          <w:p w14:paraId="08AECEA3">
            <w:pPr>
              <w:widowControl/>
              <w:spacing w:after="0" w:line="24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1985" w:type="dxa"/>
          </w:tcPr>
          <w:p w14:paraId="3539F9EA">
            <w:pPr>
              <w:widowControl/>
              <w:spacing w:after="0" w:line="24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2191" w:type="dxa"/>
          </w:tcPr>
          <w:p w14:paraId="0C35506A">
            <w:pPr>
              <w:widowControl/>
              <w:spacing w:after="0" w:line="24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1752" w:type="dxa"/>
          </w:tcPr>
          <w:p w14:paraId="745AB424">
            <w:pPr>
              <w:widowControl/>
              <w:spacing w:after="0" w:line="24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r>
    </w:tbl>
    <w:p w14:paraId="78CF74C4">
      <w:pPr>
        <w:wordWrap w:val="0"/>
        <w:spacing w:before="100" w:beforeAutospacing="1" w:after="120" w:line="48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说明：供应商须对磋商文件中用户需求条款逐条应答并按要求编辑填写下表。</w:t>
      </w:r>
    </w:p>
    <w:p w14:paraId="6F363241">
      <w:pPr>
        <w:widowControl/>
        <w:spacing w:after="0" w:line="240" w:lineRule="auto"/>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p w14:paraId="250DD3E6">
      <w:pPr>
        <w:pStyle w:val="103"/>
        <w:widowControl/>
        <w:numPr>
          <w:ilvl w:val="0"/>
          <w:numId w:val="3"/>
        </w:numPr>
        <w:spacing w:after="0" w:line="240" w:lineRule="auto"/>
        <w:ind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w:t>
      </w:r>
      <w:r>
        <w:rPr>
          <w:rFonts w:asciiTheme="minorEastAsia" w:hAnsiTheme="minorEastAsia" w:eastAsiaTheme="minorEastAsia" w:cstheme="minorEastAsia"/>
          <w:szCs w:val="21"/>
        </w:rPr>
        <w:t xml:space="preserve">应在“说明”一栏中列出技术参数的证明资料（如有）名称，并指明该证明资料在投标文件中的具体位置。 </w:t>
      </w:r>
    </w:p>
    <w:p w14:paraId="2967ED89">
      <w:pPr>
        <w:pStyle w:val="103"/>
        <w:widowControl/>
        <w:numPr>
          <w:ilvl w:val="0"/>
          <w:numId w:val="3"/>
        </w:numPr>
        <w:spacing w:after="0" w:line="240" w:lineRule="auto"/>
        <w:ind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w:t>
      </w:r>
      <w:r>
        <w:rPr>
          <w:rFonts w:asciiTheme="minorEastAsia" w:hAnsiTheme="minorEastAsia" w:eastAsiaTheme="minorEastAsia" w:cstheme="minorEastAsia"/>
          <w:szCs w:val="21"/>
        </w:rPr>
        <w:t>所填写的“投标人响应描述”及“偏离情况说明”必须与客观事实相一致，投 标人响应不实且情节严重的，将被主管部门依法列为失信信息等法律后果。</w:t>
      </w:r>
    </w:p>
    <w:p w14:paraId="19C42582">
      <w:pPr>
        <w:pStyle w:val="5"/>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（四）、其他...</w:t>
      </w:r>
    </w:p>
    <w:p w14:paraId="00F343FD">
      <w:pPr>
        <w:widowControl/>
        <w:spacing w:after="0" w:line="240" w:lineRule="auto"/>
        <w:jc w:val="left"/>
        <w:rPr>
          <w:rFonts w:hint="eastAsia" w:asciiTheme="minorEastAsia" w:hAnsiTheme="minorEastAsia" w:eastAsiaTheme="minorEastAsia" w:cstheme="minorEastAsia"/>
          <w:szCs w:val="21"/>
        </w:rPr>
      </w:pPr>
    </w:p>
    <w:p w14:paraId="6A199CEA">
      <w:pPr>
        <w:pStyle w:val="5"/>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Cs w:val="21"/>
        </w:rPr>
        <w:br w:type="page"/>
      </w:r>
    </w:p>
    <w:p w14:paraId="38D1F4D0">
      <w:pPr>
        <w:pStyle w:val="5"/>
        <w:wordWrap w:val="0"/>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九、其他证明资料</w:t>
      </w:r>
    </w:p>
    <w:p w14:paraId="1BDD6DA9">
      <w:pPr>
        <w:wordWrap w:val="0"/>
        <w:spacing w:before="100" w:beforeAutospacing="1" w:after="120" w:line="48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提供符合竞争性磋商公告、评审办法等规定的相关证明文件。</w:t>
      </w:r>
    </w:p>
    <w:sectPr>
      <w:pgSz w:w="11906" w:h="16838"/>
      <w:pgMar w:top="1440" w:right="1559" w:bottom="1440" w:left="1559"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2"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5A8A0">
    <w:pPr>
      <w:pStyle w:val="21"/>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1DC2EF00">
    <w:pPr>
      <w:pStyle w:val="21"/>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6D3EC">
    <w:pPr>
      <w:pStyle w:val="21"/>
      <w:framePr w:wrap="around" w:vAnchor="text" w:hAnchor="margin" w:xAlign="center" w:y="1"/>
      <w:rPr>
        <w:rStyle w:val="36"/>
        <w:rFonts w:hint="eastAsia"/>
      </w:rPr>
    </w:pPr>
    <w:r>
      <w:fldChar w:fldCharType="begin"/>
    </w:r>
    <w:r>
      <w:rPr>
        <w:rStyle w:val="36"/>
      </w:rPr>
      <w:instrText xml:space="preserve">PAGE  </w:instrText>
    </w:r>
    <w:r>
      <w:fldChar w:fldCharType="separate"/>
    </w:r>
    <w:r>
      <w:rPr>
        <w:rStyle w:val="36"/>
      </w:rPr>
      <w:t>9</w:t>
    </w:r>
    <w:r>
      <w:fldChar w:fldCharType="end"/>
    </w:r>
  </w:p>
  <w:p w14:paraId="188CDE6D">
    <w:pPr>
      <w:pStyle w:val="2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C44A">
    <w:pPr>
      <w:pStyle w:val="21"/>
      <w:framePr w:wrap="around" w:vAnchor="text" w:hAnchor="margin" w:xAlign="center" w:y="1"/>
      <w:rPr>
        <w:rStyle w:val="36"/>
        <w:rFonts w:hint="eastAsia"/>
      </w:rPr>
    </w:pPr>
    <w:r>
      <w:fldChar w:fldCharType="begin"/>
    </w:r>
    <w:r>
      <w:rPr>
        <w:rStyle w:val="36"/>
      </w:rPr>
      <w:instrText xml:space="preserve">PAGE  </w:instrText>
    </w:r>
    <w:r>
      <w:rPr>
        <w:rFonts w:hint="eastAsia"/>
      </w:rPr>
      <w:fldChar w:fldCharType="separate"/>
    </w:r>
    <w:r>
      <w:fldChar w:fldCharType="end"/>
    </w:r>
  </w:p>
  <w:p w14:paraId="684A3055">
    <w:pPr>
      <w:pStyle w:val="21"/>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81FA7">
    <w:pPr>
      <w:pStyle w:val="22"/>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43648">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18CE7">
    <w:pPr>
      <w:pStyle w:val="22"/>
      <w:framePr w:wrap="around" w:vAnchor="text" w:hAnchor="margin" w:xAlign="right" w:y="1"/>
      <w:rPr>
        <w:rStyle w:val="36"/>
        <w:rFonts w:hint="eastAsia"/>
      </w:rPr>
    </w:pPr>
    <w:r>
      <w:fldChar w:fldCharType="begin"/>
    </w:r>
    <w:r>
      <w:rPr>
        <w:rStyle w:val="36"/>
      </w:rPr>
      <w:instrText xml:space="preserve">PAGE  </w:instrText>
    </w:r>
    <w:r>
      <w:rPr>
        <w:rFonts w:hint="eastAsia"/>
      </w:rPr>
      <w:fldChar w:fldCharType="separate"/>
    </w:r>
    <w:r>
      <w:fldChar w:fldCharType="end"/>
    </w:r>
  </w:p>
  <w:p w14:paraId="3B677CD1">
    <w:pPr>
      <w:pStyle w:val="22"/>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abstractNum w:abstractNumId="2">
    <w:nsid w:val="459C2D9A"/>
    <w:multiLevelType w:val="multilevel"/>
    <w:tmpl w:val="459C2D9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45A"/>
    <w:rsid w:val="00044379"/>
    <w:rsid w:val="000459F7"/>
    <w:rsid w:val="000A2422"/>
    <w:rsid w:val="000C69EB"/>
    <w:rsid w:val="000D1DD0"/>
    <w:rsid w:val="000D5AA7"/>
    <w:rsid w:val="000F33D8"/>
    <w:rsid w:val="000F7F2D"/>
    <w:rsid w:val="00120029"/>
    <w:rsid w:val="00141127"/>
    <w:rsid w:val="00146C04"/>
    <w:rsid w:val="00156E05"/>
    <w:rsid w:val="0016012E"/>
    <w:rsid w:val="0018302C"/>
    <w:rsid w:val="001838A6"/>
    <w:rsid w:val="00194F46"/>
    <w:rsid w:val="001D4BE7"/>
    <w:rsid w:val="001F41B2"/>
    <w:rsid w:val="001F42E4"/>
    <w:rsid w:val="002159B0"/>
    <w:rsid w:val="0021660F"/>
    <w:rsid w:val="00226629"/>
    <w:rsid w:val="002401AC"/>
    <w:rsid w:val="00251445"/>
    <w:rsid w:val="00251762"/>
    <w:rsid w:val="0025365C"/>
    <w:rsid w:val="00290019"/>
    <w:rsid w:val="002B5C22"/>
    <w:rsid w:val="002B5DEF"/>
    <w:rsid w:val="002D2C2D"/>
    <w:rsid w:val="002E73CB"/>
    <w:rsid w:val="00306150"/>
    <w:rsid w:val="00324451"/>
    <w:rsid w:val="00335E1F"/>
    <w:rsid w:val="003428CD"/>
    <w:rsid w:val="00356EDB"/>
    <w:rsid w:val="00370BBB"/>
    <w:rsid w:val="003928F9"/>
    <w:rsid w:val="003C1667"/>
    <w:rsid w:val="003C4DAC"/>
    <w:rsid w:val="003E0D17"/>
    <w:rsid w:val="003E64FF"/>
    <w:rsid w:val="00406C26"/>
    <w:rsid w:val="00407A56"/>
    <w:rsid w:val="00407E20"/>
    <w:rsid w:val="004436C0"/>
    <w:rsid w:val="00456058"/>
    <w:rsid w:val="00466D50"/>
    <w:rsid w:val="004716BB"/>
    <w:rsid w:val="0048346C"/>
    <w:rsid w:val="004A1612"/>
    <w:rsid w:val="004D2AE7"/>
    <w:rsid w:val="004E2294"/>
    <w:rsid w:val="004E672E"/>
    <w:rsid w:val="00514288"/>
    <w:rsid w:val="0052027E"/>
    <w:rsid w:val="005212D9"/>
    <w:rsid w:val="005220D0"/>
    <w:rsid w:val="0054471D"/>
    <w:rsid w:val="00550173"/>
    <w:rsid w:val="00552F22"/>
    <w:rsid w:val="005A32FD"/>
    <w:rsid w:val="005B3760"/>
    <w:rsid w:val="005C78C2"/>
    <w:rsid w:val="005E56D3"/>
    <w:rsid w:val="005F5C40"/>
    <w:rsid w:val="00627BCC"/>
    <w:rsid w:val="006329C7"/>
    <w:rsid w:val="00644398"/>
    <w:rsid w:val="00644962"/>
    <w:rsid w:val="0064512D"/>
    <w:rsid w:val="006548F7"/>
    <w:rsid w:val="0066273A"/>
    <w:rsid w:val="006754FD"/>
    <w:rsid w:val="00681457"/>
    <w:rsid w:val="006A627A"/>
    <w:rsid w:val="006A733D"/>
    <w:rsid w:val="006C54C3"/>
    <w:rsid w:val="006D2972"/>
    <w:rsid w:val="006D4E63"/>
    <w:rsid w:val="006E2088"/>
    <w:rsid w:val="0073010F"/>
    <w:rsid w:val="0074091E"/>
    <w:rsid w:val="00751B69"/>
    <w:rsid w:val="00764B48"/>
    <w:rsid w:val="00773BA0"/>
    <w:rsid w:val="00785A1A"/>
    <w:rsid w:val="007913B6"/>
    <w:rsid w:val="007B4941"/>
    <w:rsid w:val="007B4DC8"/>
    <w:rsid w:val="007B59BB"/>
    <w:rsid w:val="007E0602"/>
    <w:rsid w:val="007E7F60"/>
    <w:rsid w:val="007F6006"/>
    <w:rsid w:val="0081031D"/>
    <w:rsid w:val="0081040B"/>
    <w:rsid w:val="008212BA"/>
    <w:rsid w:val="008308A3"/>
    <w:rsid w:val="008340D5"/>
    <w:rsid w:val="00835926"/>
    <w:rsid w:val="008433B0"/>
    <w:rsid w:val="00853FC1"/>
    <w:rsid w:val="008E0409"/>
    <w:rsid w:val="00905ECD"/>
    <w:rsid w:val="00914DDC"/>
    <w:rsid w:val="00941ED6"/>
    <w:rsid w:val="00954ED9"/>
    <w:rsid w:val="00957C90"/>
    <w:rsid w:val="00986AB8"/>
    <w:rsid w:val="009A22AD"/>
    <w:rsid w:val="009A5857"/>
    <w:rsid w:val="009D655D"/>
    <w:rsid w:val="009D6796"/>
    <w:rsid w:val="009D6B44"/>
    <w:rsid w:val="009E359B"/>
    <w:rsid w:val="00A11D5E"/>
    <w:rsid w:val="00A1294F"/>
    <w:rsid w:val="00A22471"/>
    <w:rsid w:val="00A24BE2"/>
    <w:rsid w:val="00A4244D"/>
    <w:rsid w:val="00A45CAE"/>
    <w:rsid w:val="00A54F1B"/>
    <w:rsid w:val="00A57906"/>
    <w:rsid w:val="00A60DA8"/>
    <w:rsid w:val="00A628EA"/>
    <w:rsid w:val="00A66DF2"/>
    <w:rsid w:val="00A714BA"/>
    <w:rsid w:val="00A74947"/>
    <w:rsid w:val="00A806E7"/>
    <w:rsid w:val="00A917C6"/>
    <w:rsid w:val="00AA6554"/>
    <w:rsid w:val="00AB2358"/>
    <w:rsid w:val="00AC1AC9"/>
    <w:rsid w:val="00B212F5"/>
    <w:rsid w:val="00B334B8"/>
    <w:rsid w:val="00B35926"/>
    <w:rsid w:val="00B604C8"/>
    <w:rsid w:val="00B67A53"/>
    <w:rsid w:val="00BB64D3"/>
    <w:rsid w:val="00BC2B4A"/>
    <w:rsid w:val="00BC5F8E"/>
    <w:rsid w:val="00BC6DE5"/>
    <w:rsid w:val="00BC76BA"/>
    <w:rsid w:val="00BD3DC4"/>
    <w:rsid w:val="00BD4F47"/>
    <w:rsid w:val="00C15A18"/>
    <w:rsid w:val="00C2536D"/>
    <w:rsid w:val="00C42B16"/>
    <w:rsid w:val="00C64F25"/>
    <w:rsid w:val="00C65C1F"/>
    <w:rsid w:val="00C700EB"/>
    <w:rsid w:val="00C856E3"/>
    <w:rsid w:val="00CA22A0"/>
    <w:rsid w:val="00CB003E"/>
    <w:rsid w:val="00CC010B"/>
    <w:rsid w:val="00CC6CA8"/>
    <w:rsid w:val="00CE3C81"/>
    <w:rsid w:val="00CF1031"/>
    <w:rsid w:val="00CF70ED"/>
    <w:rsid w:val="00D00197"/>
    <w:rsid w:val="00D46379"/>
    <w:rsid w:val="00D6007C"/>
    <w:rsid w:val="00D93E5D"/>
    <w:rsid w:val="00DA0045"/>
    <w:rsid w:val="00DB777D"/>
    <w:rsid w:val="00DC68BB"/>
    <w:rsid w:val="00DD6C17"/>
    <w:rsid w:val="00DF0350"/>
    <w:rsid w:val="00DF5341"/>
    <w:rsid w:val="00E05396"/>
    <w:rsid w:val="00E108C5"/>
    <w:rsid w:val="00E1645A"/>
    <w:rsid w:val="00E23A37"/>
    <w:rsid w:val="00E41654"/>
    <w:rsid w:val="00E61C52"/>
    <w:rsid w:val="00E8743A"/>
    <w:rsid w:val="00E96C39"/>
    <w:rsid w:val="00EC08B3"/>
    <w:rsid w:val="00EE28D9"/>
    <w:rsid w:val="00EE2AD2"/>
    <w:rsid w:val="00F341C6"/>
    <w:rsid w:val="00F35ACD"/>
    <w:rsid w:val="00F61BF5"/>
    <w:rsid w:val="00F90FD3"/>
    <w:rsid w:val="00FA2B7C"/>
    <w:rsid w:val="00FC0664"/>
    <w:rsid w:val="00FF6BF9"/>
    <w:rsid w:val="00FF7785"/>
    <w:rsid w:val="0198210F"/>
    <w:rsid w:val="01D46B46"/>
    <w:rsid w:val="02225B04"/>
    <w:rsid w:val="03914CEF"/>
    <w:rsid w:val="0394658D"/>
    <w:rsid w:val="05BD626F"/>
    <w:rsid w:val="06147E59"/>
    <w:rsid w:val="09F935EE"/>
    <w:rsid w:val="0ABB08A3"/>
    <w:rsid w:val="0B770C6E"/>
    <w:rsid w:val="0B9C06D5"/>
    <w:rsid w:val="0CA271F6"/>
    <w:rsid w:val="0D3112F1"/>
    <w:rsid w:val="0FB81855"/>
    <w:rsid w:val="107B4D5D"/>
    <w:rsid w:val="109D187A"/>
    <w:rsid w:val="117B6FDE"/>
    <w:rsid w:val="11E903EC"/>
    <w:rsid w:val="124113B1"/>
    <w:rsid w:val="147246C9"/>
    <w:rsid w:val="1497412F"/>
    <w:rsid w:val="14B46A8F"/>
    <w:rsid w:val="15634011"/>
    <w:rsid w:val="15C56A7A"/>
    <w:rsid w:val="16AB2114"/>
    <w:rsid w:val="17E05DED"/>
    <w:rsid w:val="18441835"/>
    <w:rsid w:val="18956BD8"/>
    <w:rsid w:val="19467ED2"/>
    <w:rsid w:val="1A604FC3"/>
    <w:rsid w:val="1AC15A62"/>
    <w:rsid w:val="1B715D22"/>
    <w:rsid w:val="1CE16950"/>
    <w:rsid w:val="1D8316F5"/>
    <w:rsid w:val="1DDB508D"/>
    <w:rsid w:val="1FB02549"/>
    <w:rsid w:val="1FC85AE5"/>
    <w:rsid w:val="1FE346CD"/>
    <w:rsid w:val="202076CF"/>
    <w:rsid w:val="20A51982"/>
    <w:rsid w:val="20A756FA"/>
    <w:rsid w:val="21246D4B"/>
    <w:rsid w:val="216435EB"/>
    <w:rsid w:val="216B2BCB"/>
    <w:rsid w:val="21D97B35"/>
    <w:rsid w:val="24AA3A0B"/>
    <w:rsid w:val="24B0423F"/>
    <w:rsid w:val="25897AC4"/>
    <w:rsid w:val="25E928EE"/>
    <w:rsid w:val="276E0D20"/>
    <w:rsid w:val="28EF5E90"/>
    <w:rsid w:val="28F434A6"/>
    <w:rsid w:val="2A16744D"/>
    <w:rsid w:val="2B807273"/>
    <w:rsid w:val="2C1005F7"/>
    <w:rsid w:val="2D986AF6"/>
    <w:rsid w:val="2E3D769E"/>
    <w:rsid w:val="2EA339A5"/>
    <w:rsid w:val="2EC90F31"/>
    <w:rsid w:val="2EED2E72"/>
    <w:rsid w:val="2F195A15"/>
    <w:rsid w:val="2F996905"/>
    <w:rsid w:val="304F36B8"/>
    <w:rsid w:val="310048D1"/>
    <w:rsid w:val="31570A76"/>
    <w:rsid w:val="34321327"/>
    <w:rsid w:val="34486F54"/>
    <w:rsid w:val="34CE2DFE"/>
    <w:rsid w:val="37F708BD"/>
    <w:rsid w:val="383733B0"/>
    <w:rsid w:val="38C05153"/>
    <w:rsid w:val="38FF3ECD"/>
    <w:rsid w:val="39C80763"/>
    <w:rsid w:val="3A824DB6"/>
    <w:rsid w:val="3A916DA7"/>
    <w:rsid w:val="3AFA0DF0"/>
    <w:rsid w:val="3B327B8B"/>
    <w:rsid w:val="3BCB5F96"/>
    <w:rsid w:val="3C5462DE"/>
    <w:rsid w:val="3CA07775"/>
    <w:rsid w:val="3D826E7B"/>
    <w:rsid w:val="3DAC214A"/>
    <w:rsid w:val="3DC079A3"/>
    <w:rsid w:val="3DCE20C0"/>
    <w:rsid w:val="3DF15DAF"/>
    <w:rsid w:val="3F281CA4"/>
    <w:rsid w:val="3F3E3276"/>
    <w:rsid w:val="40460634"/>
    <w:rsid w:val="40582115"/>
    <w:rsid w:val="409E14DA"/>
    <w:rsid w:val="410F6C78"/>
    <w:rsid w:val="42C6780A"/>
    <w:rsid w:val="44A27E03"/>
    <w:rsid w:val="45036AF3"/>
    <w:rsid w:val="45344EFF"/>
    <w:rsid w:val="45F12DF0"/>
    <w:rsid w:val="468A6DA0"/>
    <w:rsid w:val="468C2B19"/>
    <w:rsid w:val="47634850"/>
    <w:rsid w:val="48CE782A"/>
    <w:rsid w:val="4AED52EA"/>
    <w:rsid w:val="4B2E23F0"/>
    <w:rsid w:val="4BB025D6"/>
    <w:rsid w:val="4BC11B42"/>
    <w:rsid w:val="4C60482B"/>
    <w:rsid w:val="4CCA439B"/>
    <w:rsid w:val="4E4361B3"/>
    <w:rsid w:val="4F3124AF"/>
    <w:rsid w:val="4F894099"/>
    <w:rsid w:val="50901457"/>
    <w:rsid w:val="50AA2519"/>
    <w:rsid w:val="50BC224C"/>
    <w:rsid w:val="51A90A23"/>
    <w:rsid w:val="520E4D2A"/>
    <w:rsid w:val="52707792"/>
    <w:rsid w:val="52F1442F"/>
    <w:rsid w:val="52FE6B4C"/>
    <w:rsid w:val="530E3233"/>
    <w:rsid w:val="54FB1595"/>
    <w:rsid w:val="55502548"/>
    <w:rsid w:val="56DC71A4"/>
    <w:rsid w:val="577675F9"/>
    <w:rsid w:val="59172716"/>
    <w:rsid w:val="598913A4"/>
    <w:rsid w:val="5B4B48F9"/>
    <w:rsid w:val="5C1949F7"/>
    <w:rsid w:val="5CBF734C"/>
    <w:rsid w:val="5E383BE3"/>
    <w:rsid w:val="5E930A90"/>
    <w:rsid w:val="5EC00248"/>
    <w:rsid w:val="5EF13A09"/>
    <w:rsid w:val="5FBB029F"/>
    <w:rsid w:val="60E47381"/>
    <w:rsid w:val="611759A9"/>
    <w:rsid w:val="61306A6A"/>
    <w:rsid w:val="614B5652"/>
    <w:rsid w:val="62CE653B"/>
    <w:rsid w:val="6367429A"/>
    <w:rsid w:val="6424218B"/>
    <w:rsid w:val="64D92F75"/>
    <w:rsid w:val="665E7BD6"/>
    <w:rsid w:val="670C13E0"/>
    <w:rsid w:val="68556DB7"/>
    <w:rsid w:val="690A7BA1"/>
    <w:rsid w:val="693B5FAC"/>
    <w:rsid w:val="6B362ECF"/>
    <w:rsid w:val="6BD821D8"/>
    <w:rsid w:val="6C0F54CE"/>
    <w:rsid w:val="6C3A079D"/>
    <w:rsid w:val="6C7C7008"/>
    <w:rsid w:val="6C90660F"/>
    <w:rsid w:val="6CF44DF0"/>
    <w:rsid w:val="6D2722A2"/>
    <w:rsid w:val="6DCF13B9"/>
    <w:rsid w:val="6E565636"/>
    <w:rsid w:val="6E873A42"/>
    <w:rsid w:val="6E9323E7"/>
    <w:rsid w:val="6F0926A9"/>
    <w:rsid w:val="6F2A4AF9"/>
    <w:rsid w:val="6FC0720B"/>
    <w:rsid w:val="709E1A4D"/>
    <w:rsid w:val="718524BB"/>
    <w:rsid w:val="71AF7537"/>
    <w:rsid w:val="720C498A"/>
    <w:rsid w:val="7467234B"/>
    <w:rsid w:val="75834F63"/>
    <w:rsid w:val="75932CCC"/>
    <w:rsid w:val="761262E7"/>
    <w:rsid w:val="7680033E"/>
    <w:rsid w:val="7726029C"/>
    <w:rsid w:val="77896614"/>
    <w:rsid w:val="78680440"/>
    <w:rsid w:val="79020895"/>
    <w:rsid w:val="7C2F06B3"/>
    <w:rsid w:val="7C3B4E8A"/>
    <w:rsid w:val="7C961A20"/>
    <w:rsid w:val="7D126BCC"/>
    <w:rsid w:val="7D545437"/>
    <w:rsid w:val="7D8B70AB"/>
    <w:rsid w:val="7E663674"/>
    <w:rsid w:val="7EA83C8C"/>
    <w:rsid w:val="7F271055"/>
    <w:rsid w:val="7F6776A3"/>
    <w:rsid w:val="7F946A12"/>
    <w:rsid w:val="7F9935D5"/>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方正书宋简体" w:hAnsi="方正书宋简体" w:eastAsia="楷体_GB2312" w:cs="方正书宋简体"/>
      <w:kern w:val="2"/>
      <w:sz w:val="21"/>
      <w:lang w:val="en-US" w:eastAsia="zh-CN" w:bidi="ar-SA"/>
    </w:rPr>
  </w:style>
  <w:style w:type="paragraph" w:styleId="4">
    <w:name w:val="heading 1"/>
    <w:basedOn w:val="1"/>
    <w:next w:val="1"/>
    <w:link w:val="40"/>
    <w:qFormat/>
    <w:uiPriority w:val="0"/>
    <w:pPr>
      <w:keepNext/>
      <w:outlineLvl w:val="0"/>
    </w:pPr>
    <w:rPr>
      <w:sz w:val="28"/>
      <w:szCs w:val="24"/>
    </w:rPr>
  </w:style>
  <w:style w:type="paragraph" w:styleId="5">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
    <w:name w:val="Body Text"/>
    <w:basedOn w:val="1"/>
    <w:qFormat/>
    <w:uiPriority w:val="0"/>
    <w:pPr>
      <w:spacing w:after="120"/>
    </w:pPr>
    <w:rPr>
      <w:szCs w:val="24"/>
    </w:rPr>
  </w:style>
  <w:style w:type="paragraph" w:styleId="8">
    <w:name w:val="toc 7"/>
    <w:basedOn w:val="1"/>
    <w:next w:val="1"/>
    <w:qFormat/>
    <w:uiPriority w:val="0"/>
    <w:pPr>
      <w:ind w:left="2520" w:leftChars="1200"/>
    </w:pPr>
  </w:style>
  <w:style w:type="paragraph" w:styleId="9">
    <w:name w:val="Document Map"/>
    <w:basedOn w:val="1"/>
    <w:qFormat/>
    <w:uiPriority w:val="0"/>
    <w:pPr>
      <w:shd w:val="clear" w:color="auto" w:fill="000080"/>
    </w:pPr>
  </w:style>
  <w:style w:type="paragraph" w:styleId="10">
    <w:name w:val="annotation text"/>
    <w:basedOn w:val="1"/>
    <w:link w:val="41"/>
    <w:semiHidden/>
    <w:qFormat/>
    <w:uiPriority w:val="0"/>
    <w:pPr>
      <w:jc w:val="left"/>
    </w:pPr>
  </w:style>
  <w:style w:type="paragraph" w:styleId="11">
    <w:name w:val="Body Text Indent"/>
    <w:basedOn w:val="1"/>
    <w:next w:val="12"/>
    <w:qFormat/>
    <w:uiPriority w:val="0"/>
    <w:pPr>
      <w:ind w:firstLine="540"/>
    </w:pPr>
    <w:rPr>
      <w:rFonts w:eastAsia="仿宋_GB2312"/>
      <w:sz w:val="28"/>
    </w:rPr>
  </w:style>
  <w:style w:type="paragraph" w:styleId="12">
    <w:name w:val="envelope return"/>
    <w:basedOn w:val="1"/>
    <w:unhideWhenUsed/>
    <w:qFormat/>
    <w:uiPriority w:val="99"/>
    <w:pPr>
      <w:snapToGrid w:val="0"/>
    </w:pPr>
    <w:rPr>
      <w:rFonts w:ascii="Arial" w:hAnsi="Arial"/>
    </w:rPr>
  </w:style>
  <w:style w:type="paragraph" w:styleId="13">
    <w:name w:val="index 4"/>
    <w:basedOn w:val="1"/>
    <w:next w:val="1"/>
    <w:qFormat/>
    <w:uiPriority w:val="99"/>
    <w:pPr>
      <w:ind w:left="600" w:leftChars="600"/>
    </w:pPr>
    <w:rPr>
      <w:szCs w:val="24"/>
    </w:rPr>
  </w:style>
  <w:style w:type="paragraph" w:styleId="14">
    <w:name w:val="toc 5"/>
    <w:basedOn w:val="1"/>
    <w:next w:val="1"/>
    <w:qFormat/>
    <w:uiPriority w:val="0"/>
    <w:pPr>
      <w:ind w:left="1680" w:leftChars="800"/>
    </w:pPr>
  </w:style>
  <w:style w:type="paragraph" w:styleId="15">
    <w:name w:val="toc 3"/>
    <w:basedOn w:val="1"/>
    <w:next w:val="1"/>
    <w:qFormat/>
    <w:uiPriority w:val="39"/>
    <w:pPr>
      <w:ind w:left="840" w:leftChars="400"/>
    </w:pPr>
  </w:style>
  <w:style w:type="paragraph" w:styleId="16">
    <w:name w:val="Plain Text"/>
    <w:basedOn w:val="1"/>
    <w:unhideWhenUsed/>
    <w:qFormat/>
    <w:uiPriority w:val="0"/>
    <w:rPr>
      <w:rFonts w:ascii="宋体" w:hAnsi="Courier New"/>
      <w:kern w:val="0"/>
      <w:sz w:val="20"/>
      <w:szCs w:val="21"/>
    </w:rPr>
  </w:style>
  <w:style w:type="paragraph" w:styleId="17">
    <w:name w:val="toc 8"/>
    <w:basedOn w:val="1"/>
    <w:next w:val="1"/>
    <w:qFormat/>
    <w:uiPriority w:val="0"/>
    <w:pPr>
      <w:ind w:left="2940" w:leftChars="1400"/>
    </w:pPr>
  </w:style>
  <w:style w:type="paragraph" w:styleId="18">
    <w:name w:val="Date"/>
    <w:basedOn w:val="1"/>
    <w:next w:val="1"/>
    <w:link w:val="42"/>
    <w:qFormat/>
    <w:uiPriority w:val="0"/>
    <w:rPr>
      <w:rFonts w:ascii="Arial" w:hAnsi="Arial"/>
      <w:sz w:val="28"/>
    </w:rPr>
  </w:style>
  <w:style w:type="paragraph" w:styleId="19">
    <w:name w:val="Body Text Indent 2"/>
    <w:basedOn w:val="1"/>
    <w:qFormat/>
    <w:uiPriority w:val="0"/>
    <w:pPr>
      <w:tabs>
        <w:tab w:val="left" w:pos="720"/>
      </w:tabs>
      <w:ind w:right="-506" w:rightChars="-241" w:firstLine="538" w:firstLineChars="192"/>
    </w:pPr>
    <w:rPr>
      <w:rFonts w:eastAsia="仿宋_GB2312"/>
      <w:sz w:val="28"/>
    </w:rPr>
  </w:style>
  <w:style w:type="paragraph" w:styleId="20">
    <w:name w:val="Balloon Text"/>
    <w:basedOn w:val="1"/>
    <w:qFormat/>
    <w:uiPriority w:val="0"/>
    <w:rPr>
      <w:sz w:val="18"/>
      <w:szCs w:val="18"/>
    </w:rPr>
  </w:style>
  <w:style w:type="paragraph" w:styleId="21">
    <w:name w:val="footer"/>
    <w:basedOn w:val="1"/>
    <w:link w:val="43"/>
    <w:qFormat/>
    <w:uiPriority w:val="0"/>
    <w:pPr>
      <w:tabs>
        <w:tab w:val="center" w:pos="4153"/>
        <w:tab w:val="right" w:pos="8306"/>
      </w:tabs>
      <w:snapToGrid w:val="0"/>
      <w:jc w:val="left"/>
    </w:pPr>
    <w:rPr>
      <w:sz w:val="18"/>
      <w:szCs w:val="18"/>
    </w:rPr>
  </w:style>
  <w:style w:type="paragraph" w:styleId="22">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annotation subject"/>
    <w:basedOn w:val="10"/>
    <w:next w:val="10"/>
    <w:link w:val="96"/>
    <w:qFormat/>
    <w:uiPriority w:val="0"/>
    <w:rPr>
      <w:b/>
      <w:bCs/>
    </w:rPr>
  </w:style>
  <w:style w:type="paragraph" w:styleId="31">
    <w:name w:val="Body Text First Indent 2"/>
    <w:basedOn w:val="11"/>
    <w:next w:val="1"/>
    <w:qFormat/>
    <w:uiPriority w:val="0"/>
    <w:pPr>
      <w:spacing w:after="120"/>
      <w:ind w:left="420" w:leftChars="200" w:firstLine="200"/>
    </w:pPr>
    <w:rPr>
      <w:sz w:val="21"/>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character" w:customStyle="1" w:styleId="40">
    <w:name w:val="标题 1 字符"/>
    <w:link w:val="4"/>
    <w:qFormat/>
    <w:uiPriority w:val="0"/>
    <w:rPr>
      <w:rFonts w:eastAsia="宋体"/>
      <w:kern w:val="2"/>
      <w:sz w:val="28"/>
      <w:szCs w:val="24"/>
      <w:lang w:val="en-US" w:eastAsia="zh-CN" w:bidi="ar-SA"/>
    </w:rPr>
  </w:style>
  <w:style w:type="character" w:customStyle="1" w:styleId="41">
    <w:name w:val="批注文字 字符"/>
    <w:link w:val="10"/>
    <w:qFormat/>
    <w:uiPriority w:val="0"/>
    <w:rPr>
      <w:rFonts w:eastAsia="宋体"/>
      <w:kern w:val="2"/>
      <w:sz w:val="21"/>
      <w:lang w:val="en-US" w:eastAsia="zh-CN" w:bidi="ar-SA"/>
    </w:rPr>
  </w:style>
  <w:style w:type="character" w:customStyle="1" w:styleId="42">
    <w:name w:val="日期 字符"/>
    <w:link w:val="18"/>
    <w:qFormat/>
    <w:uiPriority w:val="0"/>
    <w:rPr>
      <w:rFonts w:ascii="Arial" w:hAnsi="Arial" w:eastAsia="楷体_GB2312"/>
      <w:kern w:val="2"/>
      <w:sz w:val="28"/>
      <w:lang w:bidi="ar-SA"/>
    </w:rPr>
  </w:style>
  <w:style w:type="character" w:customStyle="1" w:styleId="43">
    <w:name w:val="页脚 字符"/>
    <w:link w:val="21"/>
    <w:qFormat/>
    <w:uiPriority w:val="0"/>
    <w:rPr>
      <w:kern w:val="2"/>
      <w:sz w:val="18"/>
      <w:szCs w:val="18"/>
    </w:rPr>
  </w:style>
  <w:style w:type="character" w:customStyle="1" w:styleId="44">
    <w:name w:val="页眉 字符"/>
    <w:link w:val="22"/>
    <w:qFormat/>
    <w:uiPriority w:val="99"/>
    <w:rPr>
      <w:kern w:val="2"/>
      <w:sz w:val="18"/>
      <w:szCs w:val="18"/>
    </w:rPr>
  </w:style>
  <w:style w:type="character" w:customStyle="1" w:styleId="45">
    <w:name w:val="font151"/>
    <w:qFormat/>
    <w:uiPriority w:val="0"/>
    <w:rPr>
      <w:rFonts w:hint="eastAsia" w:ascii="宋体" w:hAnsi="宋体" w:eastAsia="宋体" w:cs="宋体"/>
      <w:b/>
      <w:bCs/>
      <w:color w:val="FF0000"/>
      <w:sz w:val="22"/>
      <w:szCs w:val="22"/>
      <w:u w:val="none"/>
    </w:rPr>
  </w:style>
  <w:style w:type="character" w:customStyle="1" w:styleId="46">
    <w:name w:val="Date Char"/>
    <w:qFormat/>
    <w:locked/>
    <w:uiPriority w:val="0"/>
    <w:rPr>
      <w:rFonts w:eastAsia="宋体"/>
      <w:b/>
      <w:kern w:val="2"/>
      <w:sz w:val="28"/>
      <w:lang w:val="en-US" w:eastAsia="zh-CN" w:bidi="ar-SA"/>
    </w:rPr>
  </w:style>
  <w:style w:type="character" w:customStyle="1" w:styleId="47">
    <w:name w:val="font61"/>
    <w:qFormat/>
    <w:uiPriority w:val="0"/>
    <w:rPr>
      <w:rFonts w:hint="eastAsia" w:ascii="宋体" w:hAnsi="宋体" w:eastAsia="宋体" w:cs="宋体"/>
      <w:b/>
      <w:bCs/>
      <w:color w:val="000000"/>
      <w:sz w:val="21"/>
      <w:szCs w:val="21"/>
      <w:u w:val="none"/>
    </w:rPr>
  </w:style>
  <w:style w:type="character" w:customStyle="1" w:styleId="48">
    <w:name w:val="font11"/>
    <w:qFormat/>
    <w:uiPriority w:val="0"/>
    <w:rPr>
      <w:rFonts w:hint="default" w:ascii="Times New Roman" w:hAnsi="Times New Roman" w:cs="Times New Roman"/>
      <w:color w:val="3366FF"/>
      <w:sz w:val="24"/>
      <w:szCs w:val="24"/>
      <w:u w:val="none"/>
    </w:rPr>
  </w:style>
  <w:style w:type="character" w:customStyle="1" w:styleId="49">
    <w:name w:val="font101"/>
    <w:qFormat/>
    <w:uiPriority w:val="0"/>
    <w:rPr>
      <w:rFonts w:hint="eastAsia" w:ascii="宋体" w:hAnsi="宋体" w:eastAsia="宋体" w:cs="宋体"/>
      <w:b/>
      <w:bCs/>
      <w:color w:val="FF0000"/>
      <w:sz w:val="20"/>
      <w:szCs w:val="20"/>
      <w:u w:val="single"/>
    </w:rPr>
  </w:style>
  <w:style w:type="character" w:customStyle="1" w:styleId="50">
    <w:name w:val="font111"/>
    <w:qFormat/>
    <w:uiPriority w:val="0"/>
    <w:rPr>
      <w:rFonts w:hint="default" w:ascii="Times New Roman" w:hAnsi="Times New Roman" w:cs="Times New Roman"/>
      <w:b/>
      <w:bCs/>
      <w:color w:val="000000"/>
      <w:sz w:val="21"/>
      <w:szCs w:val="21"/>
      <w:u w:val="none"/>
    </w:rPr>
  </w:style>
  <w:style w:type="character" w:customStyle="1" w:styleId="51">
    <w:name w:val="font91"/>
    <w:qFormat/>
    <w:uiPriority w:val="0"/>
    <w:rPr>
      <w:rFonts w:hint="eastAsia" w:ascii="宋体" w:hAnsi="宋体" w:eastAsia="宋体" w:cs="宋体"/>
      <w:b/>
      <w:bCs/>
      <w:color w:val="000000"/>
      <w:sz w:val="20"/>
      <w:szCs w:val="20"/>
      <w:u w:val="single"/>
    </w:rPr>
  </w:style>
  <w:style w:type="character" w:customStyle="1" w:styleId="52">
    <w:name w:val="font112"/>
    <w:qFormat/>
    <w:uiPriority w:val="0"/>
    <w:rPr>
      <w:rFonts w:hint="eastAsia" w:ascii="宋体" w:hAnsi="宋体" w:eastAsia="宋体" w:cs="宋体"/>
      <w:b/>
      <w:bCs/>
      <w:color w:val="FF0000"/>
      <w:sz w:val="22"/>
      <w:szCs w:val="22"/>
      <w:u w:val="none"/>
    </w:rPr>
  </w:style>
  <w:style w:type="character" w:customStyle="1" w:styleId="53">
    <w:name w:val="font71"/>
    <w:qFormat/>
    <w:uiPriority w:val="0"/>
    <w:rPr>
      <w:rFonts w:hint="eastAsia" w:ascii="宋体" w:hAnsi="宋体" w:eastAsia="宋体" w:cs="宋体"/>
      <w:color w:val="FF0000"/>
      <w:sz w:val="20"/>
      <w:szCs w:val="20"/>
      <w:u w:val="none"/>
    </w:rPr>
  </w:style>
  <w:style w:type="character" w:customStyle="1" w:styleId="54">
    <w:name w:val="font81"/>
    <w:qFormat/>
    <w:uiPriority w:val="0"/>
    <w:rPr>
      <w:rFonts w:hint="eastAsia" w:ascii="宋体" w:hAnsi="宋体" w:eastAsia="宋体" w:cs="宋体"/>
      <w:b/>
      <w:bCs/>
      <w:color w:val="000000"/>
      <w:sz w:val="20"/>
      <w:szCs w:val="20"/>
      <w:u w:val="none"/>
    </w:rPr>
  </w:style>
  <w:style w:type="character" w:customStyle="1" w:styleId="55">
    <w:name w:val="font141"/>
    <w:qFormat/>
    <w:uiPriority w:val="0"/>
    <w:rPr>
      <w:rFonts w:hint="eastAsia" w:ascii="宋体" w:hAnsi="宋体" w:eastAsia="宋体" w:cs="宋体"/>
      <w:b/>
      <w:bCs/>
      <w:color w:val="FF0000"/>
      <w:sz w:val="20"/>
      <w:szCs w:val="20"/>
      <w:u w:val="none"/>
    </w:rPr>
  </w:style>
  <w:style w:type="character" w:customStyle="1" w:styleId="56">
    <w:name w:val="font31"/>
    <w:qFormat/>
    <w:uiPriority w:val="0"/>
    <w:rPr>
      <w:rFonts w:hint="eastAsia" w:ascii="宋体" w:hAnsi="宋体" w:eastAsia="宋体" w:cs="宋体"/>
      <w:color w:val="FF0000"/>
      <w:sz w:val="20"/>
      <w:szCs w:val="20"/>
      <w:u w:val="none"/>
    </w:rPr>
  </w:style>
  <w:style w:type="character" w:customStyle="1" w:styleId="57">
    <w:name w:val="正文1"/>
    <w:qFormat/>
    <w:uiPriority w:val="0"/>
  </w:style>
  <w:style w:type="character" w:customStyle="1" w:styleId="58">
    <w:name w:val="style29"/>
    <w:qFormat/>
    <w:uiPriority w:val="0"/>
  </w:style>
  <w:style w:type="character" w:customStyle="1" w:styleId="59">
    <w:name w:val="font21"/>
    <w:qFormat/>
    <w:uiPriority w:val="0"/>
    <w:rPr>
      <w:rFonts w:hint="eastAsia" w:ascii="宋体" w:hAnsi="宋体" w:eastAsia="宋体"/>
      <w:color w:val="3366FF"/>
      <w:sz w:val="24"/>
      <w:szCs w:val="24"/>
      <w:u w:val="none"/>
    </w:rPr>
  </w:style>
  <w:style w:type="character" w:customStyle="1" w:styleId="60">
    <w:name w:val="font41"/>
    <w:qFormat/>
    <w:uiPriority w:val="0"/>
    <w:rPr>
      <w:rFonts w:hint="eastAsia" w:ascii="宋体" w:hAnsi="宋体" w:eastAsia="宋体" w:cs="宋体"/>
      <w:color w:val="000000"/>
      <w:sz w:val="20"/>
      <w:szCs w:val="20"/>
      <w:u w:val="single"/>
    </w:rPr>
  </w:style>
  <w:style w:type="character" w:customStyle="1" w:styleId="61">
    <w:name w:val="font01"/>
    <w:qFormat/>
    <w:uiPriority w:val="0"/>
    <w:rPr>
      <w:rFonts w:hint="eastAsia" w:ascii="宋体" w:hAnsi="宋体" w:eastAsia="宋体" w:cs="宋体"/>
      <w:color w:val="000000"/>
      <w:sz w:val="22"/>
      <w:szCs w:val="22"/>
      <w:u w:val="none"/>
    </w:rPr>
  </w:style>
  <w:style w:type="character" w:customStyle="1" w:styleId="62">
    <w:name w:val="font121"/>
    <w:qFormat/>
    <w:uiPriority w:val="0"/>
    <w:rPr>
      <w:rFonts w:hint="eastAsia" w:ascii="宋体" w:hAnsi="宋体" w:eastAsia="宋体" w:cs="宋体"/>
      <w:b/>
      <w:bCs/>
      <w:color w:val="000000"/>
      <w:sz w:val="22"/>
      <w:szCs w:val="22"/>
      <w:u w:val="single"/>
    </w:rPr>
  </w:style>
  <w:style w:type="character" w:customStyle="1" w:styleId="63">
    <w:name w:val="font131"/>
    <w:qFormat/>
    <w:uiPriority w:val="0"/>
    <w:rPr>
      <w:rFonts w:hint="eastAsia" w:ascii="宋体" w:hAnsi="宋体" w:eastAsia="宋体" w:cs="宋体"/>
      <w:color w:val="000000"/>
      <w:sz w:val="21"/>
      <w:szCs w:val="21"/>
      <w:u w:val="single"/>
    </w:rPr>
  </w:style>
  <w:style w:type="character" w:customStyle="1" w:styleId="64">
    <w:name w:val="font51"/>
    <w:qFormat/>
    <w:uiPriority w:val="0"/>
    <w:rPr>
      <w:rFonts w:hint="eastAsia" w:ascii="宋体" w:hAnsi="宋体" w:eastAsia="宋体" w:cs="宋体"/>
      <w:color w:val="000000"/>
      <w:sz w:val="21"/>
      <w:szCs w:val="21"/>
      <w:u w:val="none"/>
    </w:rPr>
  </w:style>
  <w:style w:type="character" w:customStyle="1" w:styleId="65">
    <w:name w:val="font161"/>
    <w:qFormat/>
    <w:uiPriority w:val="0"/>
    <w:rPr>
      <w:rFonts w:hint="eastAsia" w:ascii="宋体" w:hAnsi="宋体" w:eastAsia="宋体" w:cs="宋体"/>
      <w:color w:val="000000"/>
      <w:sz w:val="20"/>
      <w:szCs w:val="20"/>
      <w:u w:val="single"/>
    </w:rPr>
  </w:style>
  <w:style w:type="character" w:customStyle="1" w:styleId="66">
    <w:name w:val="font171"/>
    <w:qFormat/>
    <w:uiPriority w:val="0"/>
    <w:rPr>
      <w:rFonts w:hint="eastAsia" w:ascii="宋体" w:hAnsi="宋体" w:eastAsia="宋体" w:cs="宋体"/>
      <w:color w:val="000000"/>
      <w:sz w:val="20"/>
      <w:szCs w:val="20"/>
      <w:u w:val="single"/>
    </w:rPr>
  </w:style>
  <w:style w:type="paragraph" w:customStyle="1" w:styleId="6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8">
    <w:name w:val="Char16"/>
    <w:basedOn w:val="1"/>
    <w:qFormat/>
    <w:uiPriority w:val="0"/>
    <w:rPr>
      <w:rFonts w:ascii="Tahoma" w:hAnsi="Tahoma" w:eastAsia="仿宋_GB2312"/>
      <w:sz w:val="24"/>
    </w:rPr>
  </w:style>
  <w:style w:type="paragraph" w:customStyle="1" w:styleId="69">
    <w:name w:val="Char Char1"/>
    <w:basedOn w:val="1"/>
    <w:qFormat/>
    <w:uiPriority w:val="0"/>
    <w:rPr>
      <w:rFonts w:ascii="Tahoma" w:hAnsi="Tahoma"/>
      <w:sz w:val="24"/>
    </w:rPr>
  </w:style>
  <w:style w:type="paragraph" w:customStyle="1" w:styleId="70">
    <w:name w:val="Char Char Char Char Char Char Char Char Char Char"/>
    <w:basedOn w:val="1"/>
    <w:qFormat/>
    <w:uiPriority w:val="0"/>
    <w:rPr>
      <w:rFonts w:ascii="Tahoma" w:hAnsi="Tahoma" w:cs="仿宋_GB2312"/>
      <w:sz w:val="24"/>
    </w:rPr>
  </w:style>
  <w:style w:type="paragraph" w:customStyle="1" w:styleId="71">
    <w:name w:val="列表段落1"/>
    <w:basedOn w:val="1"/>
    <w:qFormat/>
    <w:uiPriority w:val="0"/>
    <w:pPr>
      <w:ind w:firstLine="420" w:firstLineChars="200"/>
    </w:pPr>
    <w:rPr>
      <w:rFonts w:ascii="Calibri" w:hAnsi="Calibri"/>
      <w:szCs w:val="22"/>
    </w:rPr>
  </w:style>
  <w:style w:type="paragraph" w:customStyle="1" w:styleId="72">
    <w:name w:val="Char Char Char"/>
    <w:basedOn w:val="1"/>
    <w:qFormat/>
    <w:uiPriority w:val="0"/>
    <w:rPr>
      <w:rFonts w:ascii="Tahoma" w:hAnsi="Tahoma"/>
      <w:sz w:val="24"/>
    </w:rPr>
  </w:style>
  <w:style w:type="paragraph" w:customStyle="1" w:styleId="73">
    <w:name w:val="样式1"/>
    <w:basedOn w:val="1"/>
    <w:qFormat/>
    <w:uiPriority w:val="0"/>
    <w:pPr>
      <w:numPr>
        <w:ilvl w:val="0"/>
        <w:numId w:val="1"/>
      </w:numPr>
      <w:adjustRightInd w:val="0"/>
      <w:textAlignment w:val="baseline"/>
    </w:pPr>
    <w:rPr>
      <w:rFonts w:ascii="宋体" w:hAnsi="宋体"/>
      <w:kern w:val="0"/>
    </w:rPr>
  </w:style>
  <w:style w:type="paragraph" w:customStyle="1" w:styleId="74">
    <w:name w:val="样式 宋体 五号 行距: 单倍行距"/>
    <w:basedOn w:val="1"/>
    <w:qFormat/>
    <w:uiPriority w:val="0"/>
    <w:pPr>
      <w:adjustRightInd w:val="0"/>
      <w:jc w:val="left"/>
      <w:textAlignment w:val="baseline"/>
    </w:pPr>
    <w:rPr>
      <w:rFonts w:ascii="宋体" w:hAnsi="宋体"/>
      <w:kern w:val="0"/>
    </w:rPr>
  </w:style>
  <w:style w:type="paragraph" w:customStyle="1" w:styleId="75">
    <w:name w:val="Char Char15"/>
    <w:basedOn w:val="1"/>
    <w:qFormat/>
    <w:uiPriority w:val="0"/>
    <w:rPr>
      <w:rFonts w:ascii="Tahoma" w:hAnsi="Tahoma" w:eastAsia="仿宋_GB2312"/>
      <w:sz w:val="24"/>
    </w:rPr>
  </w:style>
  <w:style w:type="paragraph" w:customStyle="1" w:styleId="76">
    <w:name w:val="Char"/>
    <w:basedOn w:val="1"/>
    <w:qFormat/>
    <w:uiPriority w:val="0"/>
    <w:rPr>
      <w:rFonts w:ascii="Tahoma" w:hAnsi="Tahoma" w:eastAsia="仿宋_GB2312"/>
      <w:sz w:val="24"/>
    </w:rPr>
  </w:style>
  <w:style w:type="paragraph" w:customStyle="1" w:styleId="77">
    <w:name w:val="Table Text"/>
    <w:basedOn w:val="1"/>
    <w:semiHidden/>
    <w:qFormat/>
    <w:uiPriority w:val="0"/>
    <w:rPr>
      <w:rFonts w:ascii="宋体" w:hAnsi="宋体" w:eastAsia="宋体" w:cs="宋体"/>
      <w:sz w:val="24"/>
      <w:szCs w:val="24"/>
      <w:lang w:eastAsia="en-US"/>
    </w:rPr>
  </w:style>
  <w:style w:type="paragraph" w:customStyle="1" w:styleId="78">
    <w:name w:val="Char2"/>
    <w:basedOn w:val="1"/>
    <w:qFormat/>
    <w:uiPriority w:val="0"/>
    <w:pPr>
      <w:tabs>
        <w:tab w:val="left" w:pos="360"/>
      </w:tabs>
    </w:pPr>
    <w:rPr>
      <w:sz w:val="24"/>
      <w:szCs w:val="24"/>
    </w:rPr>
  </w:style>
  <w:style w:type="paragraph" w:customStyle="1" w:styleId="79">
    <w:name w:val="纯文本1"/>
    <w:basedOn w:val="1"/>
    <w:qFormat/>
    <w:uiPriority w:val="0"/>
    <w:rPr>
      <w:rFonts w:ascii="宋体" w:hAnsi="Courier New" w:cs="Courier New"/>
      <w:szCs w:val="21"/>
    </w:rPr>
  </w:style>
  <w:style w:type="paragraph" w:customStyle="1" w:styleId="80">
    <w:name w:val="样式 标题 2 + 宋体 五号 行距: 单倍行距"/>
    <w:basedOn w:val="5"/>
    <w:qFormat/>
    <w:uiPriority w:val="0"/>
    <w:pPr>
      <w:spacing w:line="240" w:lineRule="auto"/>
    </w:pPr>
    <w:rPr>
      <w:rFonts w:ascii="宋体" w:hAnsi="宋体" w:eastAsia="宋体"/>
      <w:sz w:val="21"/>
    </w:rPr>
  </w:style>
  <w:style w:type="paragraph" w:customStyle="1" w:styleId="81">
    <w:name w:val="D&amp;L"/>
    <w:basedOn w:val="2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2">
    <w:name w:val="_Style 8"/>
    <w:basedOn w:val="1"/>
    <w:qFormat/>
    <w:uiPriority w:val="0"/>
  </w:style>
  <w:style w:type="paragraph" w:customStyle="1" w:styleId="83">
    <w:name w:val="Char Char Char Char Char"/>
    <w:basedOn w:val="1"/>
    <w:qFormat/>
    <w:uiPriority w:val="0"/>
    <w:rPr>
      <w:rFonts w:ascii="Tahoma" w:hAnsi="Tahoma"/>
      <w:sz w:val="24"/>
    </w:rPr>
  </w:style>
  <w:style w:type="paragraph" w:customStyle="1" w:styleId="84">
    <w:name w:val="Char Char"/>
    <w:basedOn w:val="1"/>
    <w:qFormat/>
    <w:uiPriority w:val="0"/>
    <w:rPr>
      <w:rFonts w:ascii="Tahoma" w:hAnsi="Tahoma" w:cs="仿宋_GB2312"/>
      <w:sz w:val="24"/>
    </w:rPr>
  </w:style>
  <w:style w:type="paragraph" w:customStyle="1" w:styleId="85">
    <w:name w:val="Char1"/>
    <w:basedOn w:val="1"/>
    <w:qFormat/>
    <w:uiPriority w:val="0"/>
    <w:rPr>
      <w:rFonts w:ascii="Tahoma" w:hAnsi="Tahoma"/>
      <w:sz w:val="24"/>
    </w:rPr>
  </w:style>
  <w:style w:type="paragraph" w:customStyle="1" w:styleId="86">
    <w:name w:val="Char Char Char Char Char Char Char1 Char"/>
    <w:basedOn w:val="1"/>
    <w:qFormat/>
    <w:uiPriority w:val="0"/>
    <w:rPr>
      <w:rFonts w:ascii="Tahoma" w:hAnsi="Tahoma"/>
      <w:sz w:val="24"/>
    </w:rPr>
  </w:style>
  <w:style w:type="paragraph" w:customStyle="1" w:styleId="87">
    <w:name w:val="Char Char Char Char"/>
    <w:basedOn w:val="1"/>
    <w:next w:val="1"/>
    <w:qFormat/>
    <w:uiPriority w:val="0"/>
    <w:pPr>
      <w:widowControl/>
      <w:spacing w:line="360" w:lineRule="auto"/>
      <w:jc w:val="left"/>
    </w:pPr>
  </w:style>
  <w:style w:type="paragraph" w:customStyle="1" w:styleId="88">
    <w:name w:val="Char Char Char Char Char Char Char"/>
    <w:basedOn w:val="1"/>
    <w:qFormat/>
    <w:uiPriority w:val="0"/>
    <w:rPr>
      <w:szCs w:val="24"/>
    </w:rPr>
  </w:style>
  <w:style w:type="paragraph" w:customStyle="1" w:styleId="89">
    <w:name w:val="Char Char Char1 Char"/>
    <w:basedOn w:val="1"/>
    <w:qFormat/>
    <w:uiPriority w:val="0"/>
    <w:rPr>
      <w:szCs w:val="24"/>
    </w:rPr>
  </w:style>
  <w:style w:type="paragraph" w:customStyle="1" w:styleId="90">
    <w:name w:val="Char Char2"/>
    <w:basedOn w:val="1"/>
    <w:qFormat/>
    <w:uiPriority w:val="0"/>
    <w:rPr>
      <w:rFonts w:ascii="Tahoma" w:hAnsi="Tahoma" w:cs="仿宋_GB2312"/>
      <w:sz w:val="24"/>
    </w:rPr>
  </w:style>
  <w:style w:type="paragraph" w:customStyle="1" w:styleId="91">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2">
    <w:name w:val="Table Normal"/>
    <w:unhideWhenUsed/>
    <w:qFormat/>
    <w:uiPriority w:val="0"/>
    <w:tblPr>
      <w:tblCellMar>
        <w:top w:w="0" w:type="dxa"/>
        <w:left w:w="0" w:type="dxa"/>
        <w:bottom w:w="0" w:type="dxa"/>
        <w:right w:w="0" w:type="dxa"/>
      </w:tblCellMar>
    </w:tblPr>
  </w:style>
  <w:style w:type="character" w:customStyle="1" w:styleId="93">
    <w:name w:val="_Style 89"/>
    <w:unhideWhenUsed/>
    <w:qFormat/>
    <w:uiPriority w:val="99"/>
    <w:rPr>
      <w:color w:val="605E5C"/>
      <w:shd w:val="clear" w:color="auto" w:fill="E1DFDD"/>
    </w:rPr>
  </w:style>
  <w:style w:type="paragraph" w:customStyle="1" w:styleId="94">
    <w:name w:val="修订1"/>
    <w:hidden/>
    <w:unhideWhenUsed/>
    <w:qFormat/>
    <w:uiPriority w:val="99"/>
    <w:pPr>
      <w:spacing w:after="160" w:line="278" w:lineRule="auto"/>
    </w:pPr>
    <w:rPr>
      <w:rFonts w:ascii="方正书宋简体" w:hAnsi="方正书宋简体" w:eastAsia="楷体_GB2312" w:cs="方正书宋简体"/>
      <w:kern w:val="2"/>
      <w:sz w:val="21"/>
      <w:lang w:val="en-US" w:eastAsia="zh-CN" w:bidi="ar-SA"/>
    </w:rPr>
  </w:style>
  <w:style w:type="paragraph" w:customStyle="1" w:styleId="95">
    <w:name w:val="修订2"/>
    <w:hidden/>
    <w:unhideWhenUsed/>
    <w:qFormat/>
    <w:uiPriority w:val="99"/>
    <w:pPr>
      <w:spacing w:after="160" w:line="278" w:lineRule="auto"/>
    </w:pPr>
    <w:rPr>
      <w:rFonts w:ascii="方正书宋简体" w:hAnsi="方正书宋简体" w:eastAsia="楷体_GB2312" w:cs="方正书宋简体"/>
      <w:kern w:val="2"/>
      <w:sz w:val="21"/>
      <w:lang w:val="en-US" w:eastAsia="zh-CN" w:bidi="ar-SA"/>
    </w:rPr>
  </w:style>
  <w:style w:type="character" w:customStyle="1" w:styleId="96">
    <w:name w:val="批注主题 字符"/>
    <w:basedOn w:val="41"/>
    <w:link w:val="30"/>
    <w:qFormat/>
    <w:uiPriority w:val="0"/>
    <w:rPr>
      <w:rFonts w:eastAsia="宋体"/>
      <w:b/>
      <w:bCs/>
      <w:kern w:val="2"/>
      <w:sz w:val="21"/>
      <w:lang w:val="en-US" w:eastAsia="zh-CN" w:bidi="ar-SA"/>
    </w:rPr>
  </w:style>
  <w:style w:type="paragraph" w:customStyle="1" w:styleId="97">
    <w:name w:val="p0"/>
    <w:basedOn w:val="1"/>
    <w:qFormat/>
    <w:uiPriority w:val="0"/>
    <w:pPr>
      <w:widowControl/>
    </w:pPr>
    <w:rPr>
      <w:kern w:val="0"/>
      <w:szCs w:val="21"/>
    </w:rPr>
  </w:style>
  <w:style w:type="paragraph" w:customStyle="1" w:styleId="98">
    <w:name w:val="Default"/>
    <w:qFormat/>
    <w:uiPriority w:val="0"/>
    <w:pPr>
      <w:widowControl w:val="0"/>
      <w:autoSpaceDE w:val="0"/>
      <w:autoSpaceDN w:val="0"/>
      <w:adjustRightInd w:val="0"/>
      <w:spacing w:after="160" w:line="278" w:lineRule="auto"/>
    </w:pPr>
    <w:rPr>
      <w:rFonts w:ascii="黑体" w:hAnsi="Times New Roman" w:eastAsia="黑体" w:cs="Times New Roman"/>
      <w:lang w:val="en-US" w:eastAsia="zh-CN" w:bidi="ar-SA"/>
    </w:rPr>
  </w:style>
  <w:style w:type="character" w:customStyle="1" w:styleId="99">
    <w:name w:val="标题 2 Char Char"/>
    <w:qFormat/>
    <w:uiPriority w:val="0"/>
    <w:rPr>
      <w:rFonts w:ascii="Arial" w:hAnsi="Arial" w:eastAsia="黑体" w:cs="Times New Roman"/>
      <w:b/>
      <w:bCs/>
      <w:kern w:val="2"/>
      <w:sz w:val="32"/>
      <w:szCs w:val="32"/>
      <w:lang w:val="en-US" w:eastAsia="zh-CN" w:bidi="ar-SA"/>
    </w:rPr>
  </w:style>
  <w:style w:type="paragraph" w:customStyle="1" w:styleId="100">
    <w:name w:val="修订3"/>
    <w:hidden/>
    <w:unhideWhenUsed/>
    <w:qFormat/>
    <w:uiPriority w:val="99"/>
    <w:rPr>
      <w:rFonts w:ascii="方正书宋简体" w:hAnsi="方正书宋简体" w:eastAsia="楷体_GB2312" w:cs="方正书宋简体"/>
      <w:kern w:val="2"/>
      <w:sz w:val="21"/>
      <w:lang w:val="en-US" w:eastAsia="zh-CN" w:bidi="ar-SA"/>
    </w:rPr>
  </w:style>
  <w:style w:type="paragraph" w:customStyle="1" w:styleId="101">
    <w:name w:val="修订4"/>
    <w:hidden/>
    <w:unhideWhenUsed/>
    <w:qFormat/>
    <w:uiPriority w:val="99"/>
    <w:rPr>
      <w:rFonts w:ascii="方正书宋简体" w:hAnsi="方正书宋简体" w:eastAsia="楷体_GB2312" w:cs="方正书宋简体"/>
      <w:kern w:val="2"/>
      <w:sz w:val="21"/>
      <w:lang w:val="en-US" w:eastAsia="zh-CN" w:bidi="ar-SA"/>
    </w:rPr>
  </w:style>
  <w:style w:type="paragraph" w:customStyle="1" w:styleId="102">
    <w:name w:val="修订5"/>
    <w:hidden/>
    <w:unhideWhenUsed/>
    <w:qFormat/>
    <w:uiPriority w:val="99"/>
    <w:rPr>
      <w:rFonts w:ascii="方正书宋简体" w:hAnsi="方正书宋简体" w:eastAsia="楷体_GB2312" w:cs="方正书宋简体"/>
      <w:kern w:val="2"/>
      <w:sz w:val="21"/>
      <w:lang w:val="en-US" w:eastAsia="zh-CN" w:bidi="ar-SA"/>
    </w:rPr>
  </w:style>
  <w:style w:type="paragraph" w:styleId="103">
    <w:name w:val="List Paragraph"/>
    <w:basedOn w:val="1"/>
    <w:unhideWhenUsed/>
    <w:qFormat/>
    <w:uiPriority w:val="99"/>
    <w:pPr>
      <w:ind w:firstLine="420" w:firstLineChars="200"/>
    </w:pPr>
  </w:style>
  <w:style w:type="paragraph" w:customStyle="1" w:styleId="104">
    <w:name w:val="Revision"/>
    <w:hidden/>
    <w:unhideWhenUsed/>
    <w:qFormat/>
    <w:uiPriority w:val="99"/>
    <w:rPr>
      <w:rFonts w:ascii="方正书宋简体" w:hAnsi="方正书宋简体" w:eastAsia="楷体_GB2312" w:cs="方正书宋简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2772C-792C-4408-B24D-C01E5B469D25}">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43</Pages>
  <Words>13798</Words>
  <Characters>14250</Characters>
  <Lines>119</Lines>
  <Paragraphs>33</Paragraphs>
  <TotalTime>6</TotalTime>
  <ScaleCrop>false</ScaleCrop>
  <LinksUpToDate>false</LinksUpToDate>
  <CharactersWithSpaces>15310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2025-07-25T06:03:00Z</dcterms:created>
  <dc:creator>Administrator</dc:creator>
  <cp:lastModifiedBy>Doris</cp:lastModifiedBy>
  <cp:lastPrinted>2016-04-21T15:25:00Z</cp:lastPrinted>
  <dcterms:modified xsi:type="dcterms:W3CDTF">2026-04-28T03:08:45Z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4912A4296A6745EB9B79CD1DB0C2F2A4_13</vt:lpwstr>
  </property>
  <property fmtid="{D5CDD505-2E9C-101B-9397-08002B2CF9AE}" pid="4" name="KSOTemplateDocerSaveRecord">
    <vt:lpwstr>eyJoZGlkIjoiZDRkNzI5NTRiYWRlNDRiNDZjMzIwYWNhNTQxNjE3NGMiLCJ1c2VySWQiOiI2ODM4MTg5ODEifQ==</vt:lpwstr>
  </property>
</Properties>
</file>