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202CA">
      <w:pPr>
        <w:pStyle w:val="31"/>
        <w:rPr>
          <w:rFonts w:hint="eastAsia"/>
        </w:rPr>
      </w:pPr>
    </w:p>
    <w:p w14:paraId="0D51B8DB">
      <w:pPr>
        <w:widowControl/>
        <w:spacing w:line="276" w:lineRule="auto"/>
        <w:jc w:val="center"/>
        <w:rPr>
          <w:rFonts w:hint="eastAsia" w:ascii="宋体" w:hAnsi="宋体" w:eastAsia="宋体" w:cs="宋体"/>
          <w:bCs/>
          <w:sz w:val="48"/>
          <w:szCs w:val="48"/>
        </w:rPr>
      </w:pPr>
      <w:r>
        <w:rPr>
          <w:rFonts w:hint="eastAsia" w:ascii="宋体" w:hAnsi="宋体" w:eastAsia="宋体" w:cs="宋体"/>
          <w:bCs/>
          <w:sz w:val="48"/>
          <w:szCs w:val="48"/>
        </w:rPr>
        <w:t>合肥综合性科学中心环境研究院</w:t>
      </w:r>
      <w:r>
        <w:rPr>
          <w:rFonts w:ascii="宋体" w:hAnsi="宋体" w:eastAsia="宋体" w:cs="宋体"/>
          <w:bCs/>
          <w:sz w:val="48"/>
          <w:szCs w:val="48"/>
        </w:rPr>
        <w:t>企业技术创新服务中心图像声纹采集、物候组件等环境监测感知组件采购</w:t>
      </w:r>
    </w:p>
    <w:p w14:paraId="132D6940">
      <w:pPr>
        <w:widowControl/>
        <w:spacing w:line="276" w:lineRule="auto"/>
        <w:jc w:val="center"/>
        <w:rPr>
          <w:rFonts w:hint="eastAsia" w:ascii="宋体" w:hAnsi="宋体" w:eastAsia="宋体" w:cs="宋体"/>
          <w:b/>
          <w:sz w:val="72"/>
          <w:szCs w:val="72"/>
        </w:rPr>
      </w:pPr>
    </w:p>
    <w:p w14:paraId="502B7EDC">
      <w:pPr>
        <w:widowControl/>
        <w:spacing w:line="276" w:lineRule="auto"/>
        <w:jc w:val="center"/>
        <w:rPr>
          <w:rFonts w:hint="eastAsia" w:ascii="宋体" w:hAnsi="宋体" w:eastAsia="宋体" w:cs="宋体"/>
          <w:b/>
          <w:sz w:val="72"/>
          <w:szCs w:val="72"/>
        </w:rPr>
      </w:pPr>
      <w:r>
        <w:rPr>
          <w:rFonts w:hint="eastAsia" w:ascii="宋体" w:hAnsi="宋体" w:eastAsia="宋体" w:cs="宋体"/>
          <w:b/>
          <w:sz w:val="72"/>
          <w:szCs w:val="72"/>
        </w:rPr>
        <w:t>竞争性磋商文件</w:t>
      </w:r>
    </w:p>
    <w:p w14:paraId="2FAEAA1F">
      <w:pPr>
        <w:pStyle w:val="79"/>
        <w:spacing w:line="360" w:lineRule="auto"/>
        <w:rPr>
          <w:rFonts w:hint="eastAsia" w:hAnsi="宋体" w:eastAsia="宋体" w:cs="宋体"/>
        </w:rPr>
      </w:pPr>
    </w:p>
    <w:p w14:paraId="5AC125D3">
      <w:pPr>
        <w:pStyle w:val="79"/>
        <w:spacing w:line="360" w:lineRule="auto"/>
        <w:rPr>
          <w:rFonts w:hint="eastAsia" w:hAnsi="宋体" w:eastAsia="宋体" w:cs="宋体"/>
        </w:rPr>
      </w:pPr>
    </w:p>
    <w:p w14:paraId="3ED50331">
      <w:pPr>
        <w:pStyle w:val="79"/>
        <w:spacing w:line="360" w:lineRule="auto"/>
        <w:rPr>
          <w:rFonts w:hint="eastAsia" w:hAnsi="宋体" w:eastAsia="宋体" w:cs="宋体"/>
        </w:rPr>
      </w:pPr>
    </w:p>
    <w:p w14:paraId="0CE84C17">
      <w:pPr>
        <w:pStyle w:val="79"/>
        <w:spacing w:line="360" w:lineRule="auto"/>
        <w:rPr>
          <w:rFonts w:hint="eastAsia" w:hAnsi="宋体" w:eastAsia="宋体" w:cs="宋体"/>
        </w:rPr>
      </w:pPr>
    </w:p>
    <w:p w14:paraId="46BBC74D">
      <w:pPr>
        <w:widowControl/>
        <w:rPr>
          <w:rFonts w:hint="eastAsia" w:ascii="宋体" w:hAnsi="宋体" w:eastAsia="宋体" w:cs="宋体"/>
          <w:b/>
          <w:kern w:val="0"/>
          <w:sz w:val="28"/>
        </w:rPr>
      </w:pPr>
    </w:p>
    <w:p w14:paraId="2CD9B09D">
      <w:pPr>
        <w:widowControl/>
        <w:rPr>
          <w:rFonts w:hint="eastAsia" w:ascii="宋体" w:hAnsi="宋体" w:eastAsia="宋体" w:cs="宋体"/>
          <w:b/>
          <w:kern w:val="0"/>
          <w:sz w:val="28"/>
        </w:rPr>
      </w:pPr>
    </w:p>
    <w:p w14:paraId="36593022">
      <w:pPr>
        <w:widowControl/>
        <w:rPr>
          <w:rFonts w:hint="eastAsia" w:ascii="宋体" w:hAnsi="宋体" w:eastAsia="宋体" w:cs="宋体"/>
          <w:b/>
          <w:kern w:val="0"/>
          <w:sz w:val="28"/>
        </w:rPr>
      </w:pPr>
    </w:p>
    <w:p w14:paraId="16984B91">
      <w:pPr>
        <w:widowControl/>
        <w:rPr>
          <w:rFonts w:hint="eastAsia" w:ascii="宋体" w:hAnsi="宋体" w:eastAsia="宋体" w:cs="宋体"/>
          <w:b/>
          <w:kern w:val="0"/>
          <w:sz w:val="28"/>
        </w:rPr>
      </w:pPr>
    </w:p>
    <w:p w14:paraId="6B97AA87">
      <w:pPr>
        <w:widowControl/>
        <w:rPr>
          <w:rFonts w:hint="eastAsia" w:ascii="宋体" w:hAnsi="宋体" w:eastAsia="宋体" w:cs="宋体"/>
          <w:b/>
          <w:kern w:val="0"/>
          <w:sz w:val="28"/>
        </w:rPr>
      </w:pPr>
    </w:p>
    <w:p w14:paraId="3475E75E">
      <w:pPr>
        <w:widowControl/>
        <w:rPr>
          <w:rFonts w:hint="eastAsia" w:ascii="宋体" w:hAnsi="宋体" w:eastAsia="宋体" w:cs="宋体"/>
          <w:b/>
          <w:kern w:val="0"/>
          <w:sz w:val="28"/>
        </w:rPr>
      </w:pPr>
    </w:p>
    <w:p w14:paraId="2A39D166">
      <w:pPr>
        <w:pStyle w:val="30"/>
        <w:rPr>
          <w:rFonts w:hint="eastAsia"/>
        </w:rPr>
      </w:pPr>
    </w:p>
    <w:p w14:paraId="0722FE24">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合肥综合性科学中心环境研究院</w:t>
      </w:r>
    </w:p>
    <w:p w14:paraId="647C5483">
      <w:pPr>
        <w:jc w:val="center"/>
        <w:rPr>
          <w:rFonts w:hint="eastAsia" w:ascii="宋体" w:hAnsi="宋体" w:eastAsia="宋体" w:cs="宋体"/>
        </w:rPr>
      </w:pPr>
      <w:r>
        <w:rPr>
          <w:rFonts w:hint="eastAsia" w:ascii="宋体" w:hAnsi="宋体" w:eastAsia="宋体" w:cs="宋体"/>
          <w:bCs/>
          <w:kern w:val="0"/>
          <w:sz w:val="32"/>
          <w:szCs w:val="21"/>
        </w:rPr>
        <w:t>2026年5月22日</w:t>
      </w:r>
      <w:r>
        <w:rPr>
          <w:rFonts w:hint="eastAsia" w:ascii="宋体" w:hAnsi="宋体" w:eastAsia="宋体" w:cs="宋体"/>
          <w:b/>
          <w:color w:val="000000"/>
          <w:sz w:val="24"/>
          <w:szCs w:val="24"/>
        </w:rPr>
        <w:br w:type="page"/>
      </w:r>
    </w:p>
    <w:p w14:paraId="10C31097">
      <w:pPr>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目  录</w:t>
      </w:r>
    </w:p>
    <w:p w14:paraId="26603305">
      <w:pPr>
        <w:jc w:val="center"/>
        <w:rPr>
          <w:rFonts w:hint="eastAsia" w:ascii="宋体" w:hAnsi="宋体" w:eastAsia="宋体" w:cs="宋体"/>
          <w:b/>
          <w:color w:val="000000"/>
          <w:sz w:val="24"/>
          <w:szCs w:val="24"/>
        </w:rPr>
      </w:pPr>
    </w:p>
    <w:p w14:paraId="53920934">
      <w:pPr>
        <w:pStyle w:val="22"/>
        <w:tabs>
          <w:tab w:val="right" w:leader="dot" w:pos="9071"/>
        </w:tabs>
        <w:spacing w:line="360" w:lineRule="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TOC \o "1-3" \h \z </w:instrText>
      </w:r>
      <w:r>
        <w:rPr>
          <w:rFonts w:hint="eastAsia" w:ascii="宋体" w:hAnsi="宋体" w:eastAsia="宋体" w:cs="宋体"/>
          <w:color w:val="000000"/>
          <w:sz w:val="28"/>
          <w:szCs w:val="28"/>
        </w:rPr>
        <w:fldChar w:fldCharType="separate"/>
      </w:r>
      <w:r>
        <w:fldChar w:fldCharType="begin"/>
      </w:r>
      <w:r>
        <w:instrText xml:space="preserve"> HYPERLINK \l "_Toc31977" </w:instrText>
      </w:r>
      <w:r>
        <w:fldChar w:fldCharType="separate"/>
      </w:r>
      <w:r>
        <w:rPr>
          <w:rFonts w:hint="eastAsia" w:ascii="宋体" w:hAnsi="宋体" w:eastAsia="宋体" w:cs="宋体"/>
          <w:sz w:val="28"/>
          <w:szCs w:val="28"/>
        </w:rPr>
        <w:t>一、 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_Toc31977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477E72F">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"_Toc21667" </w:instrText>
      </w:r>
      <w:r>
        <w:fldChar w:fldCharType="separate"/>
      </w:r>
      <w:r>
        <w:rPr>
          <w:rFonts w:hint="eastAsia" w:ascii="宋体" w:hAnsi="宋体" w:eastAsia="宋体" w:cs="宋体"/>
          <w:sz w:val="28"/>
          <w:szCs w:val="28"/>
        </w:rPr>
        <w:t>二、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_Toc21667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6ECC101">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"_Toc5972" </w:instrText>
      </w:r>
      <w:r>
        <w:fldChar w:fldCharType="separate"/>
      </w:r>
      <w:r>
        <w:rPr>
          <w:rFonts w:hint="eastAsia" w:ascii="宋体" w:hAnsi="宋体" w:eastAsia="宋体" w:cs="宋体"/>
          <w:sz w:val="28"/>
          <w:szCs w:val="28"/>
        </w:rPr>
        <w:t>三、 供应商资格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_Toc5972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3B50F6A">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"_Toc15000" </w:instrText>
      </w:r>
      <w:r>
        <w:fldChar w:fldCharType="separate"/>
      </w:r>
      <w:r>
        <w:rPr>
          <w:rFonts w:hint="eastAsia" w:ascii="宋体" w:hAnsi="宋体" w:eastAsia="宋体" w:cs="宋体"/>
          <w:sz w:val="28"/>
          <w:szCs w:val="28"/>
        </w:rPr>
        <w:t>四、 供应商提交的报价文件内容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_Toc15000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41D3D5C">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"_Toc28373" </w:instrText>
      </w:r>
      <w:r>
        <w:fldChar w:fldCharType="separate"/>
      </w:r>
      <w:r>
        <w:rPr>
          <w:rFonts w:hint="eastAsia" w:ascii="宋体" w:hAnsi="宋体" w:eastAsia="宋体" w:cs="宋体"/>
          <w:sz w:val="28"/>
          <w:szCs w:val="28"/>
        </w:rPr>
        <w:t>五、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_Toc28373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0C7C2D1">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"_Toc6149" </w:instrText>
      </w:r>
      <w:r>
        <w:fldChar w:fldCharType="separate"/>
      </w:r>
      <w:r>
        <w:rPr>
          <w:rFonts w:hint="eastAsia" w:ascii="宋体" w:hAnsi="宋体" w:eastAsia="宋体" w:cs="宋体"/>
          <w:sz w:val="28"/>
          <w:szCs w:val="28"/>
        </w:rPr>
        <w:t>六、 评审方法</w:t>
      </w:r>
      <w:r>
        <w:rPr>
          <w:rFonts w:hint="eastAsia" w:ascii="宋体" w:hAnsi="宋体" w:eastAsia="宋体" w:cs="宋体"/>
          <w:sz w:val="28"/>
          <w:szCs w:val="28"/>
        </w:rPr>
        <w:tab/>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1</w:t>
      </w:r>
    </w:p>
    <w:p w14:paraId="6A89C84E">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"_Toc25322" </w:instrText>
      </w:r>
      <w:r>
        <w:fldChar w:fldCharType="separate"/>
      </w:r>
      <w:r>
        <w:rPr>
          <w:rFonts w:hint="eastAsia" w:ascii="宋体" w:hAnsi="宋体" w:eastAsia="宋体" w:cs="宋体"/>
          <w:sz w:val="28"/>
          <w:szCs w:val="28"/>
        </w:rPr>
        <w:t>七、 供应商报价须知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_Toc25322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2D64642">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"_Toc13074" </w:instrText>
      </w:r>
      <w:r>
        <w:fldChar w:fldCharType="separate"/>
      </w:r>
      <w:r>
        <w:rPr>
          <w:rFonts w:hint="eastAsia" w:ascii="宋体" w:hAnsi="宋体" w:eastAsia="宋体" w:cs="宋体"/>
          <w:sz w:val="28"/>
          <w:szCs w:val="28"/>
        </w:rPr>
        <w:t>八、 确定成交人与签订合同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_Toc13074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152175D">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"_Toc25479" </w:instrText>
      </w:r>
      <w:r>
        <w:fldChar w:fldCharType="separate"/>
      </w:r>
      <w:r>
        <w:rPr>
          <w:rFonts w:hint="eastAsia" w:ascii="宋体" w:hAnsi="宋体" w:eastAsia="宋体" w:cs="宋体"/>
          <w:sz w:val="28"/>
          <w:szCs w:val="28"/>
        </w:rPr>
        <w:t>九、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_Toc25479 \h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55705E8">
      <w:pPr>
        <w:spacing w:line="360" w:lineRule="auto"/>
        <w:rPr>
          <w:rFonts w:hint="eastAsia" w:ascii="宋体" w:hAnsi="宋体" w:eastAsia="宋体" w:cs="宋体"/>
          <w:color w:val="000000"/>
          <w:sz w:val="24"/>
          <w:szCs w:val="24"/>
        </w:rPr>
      </w:pPr>
      <w:r>
        <w:rPr>
          <w:rFonts w:hint="eastAsia" w:ascii="宋体" w:hAnsi="宋体" w:eastAsia="宋体" w:cs="宋体"/>
          <w:color w:val="000000"/>
          <w:sz w:val="28"/>
          <w:szCs w:val="28"/>
        </w:rPr>
        <w:fldChar w:fldCharType="end"/>
      </w:r>
      <w:bookmarkStart w:id="0" w:name="_Toc216158623"/>
      <w:bookmarkStart w:id="1" w:name="_Toc363199264"/>
      <w:r>
        <w:rPr>
          <w:rFonts w:hint="eastAsia" w:ascii="宋体" w:hAnsi="宋体" w:eastAsia="宋体" w:cs="宋体"/>
          <w:color w:val="000000"/>
          <w:sz w:val="24"/>
          <w:szCs w:val="24"/>
        </w:rPr>
        <w:br w:type="page"/>
      </w:r>
    </w:p>
    <w:bookmarkEnd w:id="0"/>
    <w:bookmarkEnd w:id="1"/>
    <w:p w14:paraId="668A54D2">
      <w:pPr>
        <w:pStyle w:val="2"/>
        <w:keepLines/>
        <w:ind w:left="720" w:hanging="720"/>
        <w:jc w:val="center"/>
        <w:rPr>
          <w:rFonts w:hint="eastAsia" w:ascii="宋体" w:hAnsi="宋体" w:eastAsia="宋体" w:cs="宋体"/>
          <w:color w:val="000000"/>
          <w:sz w:val="32"/>
        </w:rPr>
      </w:pPr>
      <w:bookmarkStart w:id="2" w:name="_Toc31977"/>
      <w:r>
        <w:rPr>
          <w:rFonts w:ascii="宋体" w:hAnsi="宋体" w:eastAsia="宋体" w:cs="宋体"/>
          <w:color w:val="000000"/>
          <w:sz w:val="32"/>
        </w:rPr>
        <w:t>一、</w:t>
      </w:r>
      <w:r>
        <w:rPr>
          <w:rFonts w:hint="eastAsia" w:ascii="宋体" w:hAnsi="宋体" w:eastAsia="宋体" w:cs="宋体"/>
          <w:color w:val="000000"/>
          <w:sz w:val="32"/>
        </w:rPr>
        <w:t>磋商公告</w:t>
      </w:r>
      <w:bookmarkEnd w:id="2"/>
    </w:p>
    <w:p w14:paraId="63E4D753">
      <w:pPr>
        <w:pStyle w:val="91"/>
        <w:widowControl w:val="0"/>
        <w:autoSpaceDE w:val="0"/>
        <w:autoSpaceDN w:val="0"/>
        <w:adjustRightInd w:val="0"/>
        <w:snapToGrid w:val="0"/>
        <w:spacing w:before="0" w:after="0" w:line="360" w:lineRule="auto"/>
        <w:jc w:val="both"/>
        <w:rPr>
          <w:rFonts w:hint="eastAsia" w:ascii="宋体" w:hAnsi="宋体" w:eastAsia="宋体" w:cs="宋体"/>
          <w:szCs w:val="24"/>
        </w:rPr>
      </w:pPr>
      <w:bookmarkStart w:id="3" w:name="_Toc15035054"/>
      <w:r>
        <w:rPr>
          <w:rFonts w:hint="eastAsia" w:ascii="宋体" w:hAnsi="宋体" w:eastAsia="宋体" w:cs="宋体"/>
          <w:szCs w:val="24"/>
        </w:rPr>
        <w:t>根据采购需求，合肥综合性科学中心环境研究院</w:t>
      </w:r>
      <w:r>
        <w:rPr>
          <w:rFonts w:ascii="宋体" w:hAnsi="宋体" w:eastAsia="宋体" w:cs="宋体"/>
          <w:szCs w:val="24"/>
        </w:rPr>
        <w:t>企业技术创新服务中心</w:t>
      </w:r>
      <w:r>
        <w:rPr>
          <w:rFonts w:hint="eastAsia" w:ascii="宋体" w:hAnsi="宋体" w:eastAsia="宋体" w:cs="宋体"/>
          <w:szCs w:val="24"/>
        </w:rPr>
        <w:t>对</w:t>
      </w:r>
      <w:r>
        <w:rPr>
          <w:rFonts w:hint="eastAsia" w:ascii="宋体" w:hAnsi="宋体" w:eastAsia="宋体" w:cs="宋体"/>
          <w:spacing w:val="-2"/>
          <w:szCs w:val="24"/>
        </w:rPr>
        <w:t>“</w:t>
      </w:r>
      <w:r>
        <w:rPr>
          <w:rFonts w:ascii="宋体" w:hAnsi="宋体" w:eastAsia="宋体" w:cs="宋体"/>
          <w:szCs w:val="24"/>
        </w:rPr>
        <w:t>图像声纹采集、物候组件等环境监测感知</w:t>
      </w:r>
      <w:r>
        <w:rPr>
          <w:rFonts w:hint="eastAsia" w:ascii="宋体" w:hAnsi="宋体" w:eastAsia="宋体" w:cs="宋体"/>
          <w:szCs w:val="24"/>
        </w:rPr>
        <w:t>组件</w:t>
      </w:r>
      <w:r>
        <w:rPr>
          <w:rFonts w:ascii="宋体" w:hAnsi="宋体" w:eastAsia="宋体" w:cs="宋体"/>
          <w:szCs w:val="24"/>
        </w:rPr>
        <w:t>采购</w:t>
      </w:r>
      <w:r>
        <w:rPr>
          <w:rFonts w:hint="eastAsia" w:ascii="宋体" w:hAnsi="宋体" w:eastAsia="宋体" w:cs="宋体"/>
          <w:spacing w:val="-2"/>
          <w:szCs w:val="24"/>
        </w:rPr>
        <w:t>”项目</w:t>
      </w:r>
      <w:r>
        <w:rPr>
          <w:rFonts w:hint="eastAsia" w:ascii="宋体" w:hAnsi="宋体" w:eastAsia="宋体" w:cs="宋体"/>
          <w:szCs w:val="24"/>
        </w:rPr>
        <w:t>进行竞争性磋商采购，欢迎具备条件的供应商递交响应文件。</w:t>
      </w:r>
    </w:p>
    <w:bookmarkEnd w:id="3"/>
    <w:p w14:paraId="5D257F97">
      <w:pPr>
        <w:adjustRightInd w:val="0"/>
        <w:snapToGrid w:val="0"/>
        <w:spacing w:line="360" w:lineRule="auto"/>
        <w:outlineLvl w:val="1"/>
        <w:rPr>
          <w:rFonts w:hint="eastAsia" w:ascii="宋体" w:hAnsi="宋体" w:eastAsia="宋体" w:cs="宋体"/>
          <w:b/>
          <w:color w:val="000000"/>
          <w:sz w:val="24"/>
          <w:szCs w:val="28"/>
        </w:rPr>
      </w:pPr>
      <w:r>
        <w:rPr>
          <w:rFonts w:hint="eastAsia" w:ascii="宋体" w:hAnsi="宋体" w:eastAsia="宋体" w:cs="宋体"/>
          <w:b/>
          <w:color w:val="000000"/>
          <w:sz w:val="24"/>
          <w:szCs w:val="28"/>
        </w:rPr>
        <w:t>一、项目名称及内容</w:t>
      </w:r>
    </w:p>
    <w:p w14:paraId="029CA80A">
      <w:pPr>
        <w:autoSpaceDE w:val="0"/>
        <w:autoSpaceDN w:val="0"/>
        <w:adjustRightInd w:val="0"/>
        <w:snapToGrid w:val="0"/>
        <w:spacing w:after="0" w:line="360" w:lineRule="auto"/>
        <w:ind w:firstLine="465" w:firstLineChars="194"/>
        <w:jc w:val="left"/>
        <w:rPr>
          <w:rFonts w:hint="eastAsia" w:ascii="宋体" w:hAnsi="宋体" w:eastAsia="宋体" w:cs="宋体"/>
          <w:kern w:val="0"/>
          <w:sz w:val="24"/>
          <w:szCs w:val="24"/>
        </w:rPr>
      </w:pPr>
      <w:r>
        <w:rPr>
          <w:rFonts w:hint="eastAsia" w:ascii="宋体" w:hAnsi="宋体" w:eastAsia="宋体" w:cs="宋体"/>
          <w:kern w:val="0"/>
          <w:sz w:val="24"/>
          <w:szCs w:val="24"/>
        </w:rPr>
        <w:t>1、采购人名称：合肥综合性科学中心环境研究院</w:t>
      </w:r>
    </w:p>
    <w:p w14:paraId="4EE7357D">
      <w:pPr>
        <w:autoSpaceDE w:val="0"/>
        <w:autoSpaceDN w:val="0"/>
        <w:adjustRightInd w:val="0"/>
        <w:snapToGrid w:val="0"/>
        <w:spacing w:after="0" w:line="360" w:lineRule="auto"/>
        <w:ind w:firstLine="465" w:firstLineChars="194"/>
        <w:jc w:val="left"/>
        <w:rPr>
          <w:rFonts w:hint="eastAsia" w:ascii="宋体" w:hAnsi="宋体" w:eastAsia="宋体" w:cs="宋体"/>
          <w:kern w:val="0"/>
          <w:sz w:val="24"/>
          <w:szCs w:val="24"/>
        </w:rPr>
      </w:pPr>
      <w:r>
        <w:rPr>
          <w:rFonts w:hint="eastAsia" w:ascii="宋体" w:hAnsi="宋体" w:eastAsia="宋体" w:cs="宋体"/>
          <w:kern w:val="0"/>
          <w:sz w:val="24"/>
          <w:szCs w:val="24"/>
        </w:rPr>
        <w:t>2、采购人地址：</w:t>
      </w:r>
      <w:r>
        <w:rPr>
          <w:rFonts w:hint="eastAsia" w:ascii="宋体" w:hAnsi="宋体" w:eastAsia="宋体" w:cs="宋体"/>
          <w:sz w:val="24"/>
          <w:szCs w:val="24"/>
        </w:rPr>
        <w:t>合肥蜀山经济技术开发区电商园四期E栋</w:t>
      </w:r>
    </w:p>
    <w:p w14:paraId="16FBDC8C">
      <w:pPr>
        <w:autoSpaceDE w:val="0"/>
        <w:autoSpaceDN w:val="0"/>
        <w:adjustRightInd w:val="0"/>
        <w:snapToGrid w:val="0"/>
        <w:spacing w:after="0" w:line="360" w:lineRule="auto"/>
        <w:ind w:firstLine="465" w:firstLineChars="194"/>
        <w:jc w:val="left"/>
        <w:rPr>
          <w:rFonts w:hint="eastAsia" w:ascii="宋体" w:hAnsi="宋体" w:eastAsia="宋体" w:cs="宋体"/>
          <w:kern w:val="0"/>
          <w:sz w:val="24"/>
          <w:szCs w:val="24"/>
        </w:rPr>
      </w:pPr>
      <w:r>
        <w:rPr>
          <w:rFonts w:hint="eastAsia" w:ascii="宋体" w:hAnsi="宋体" w:eastAsia="宋体" w:cs="宋体"/>
          <w:kern w:val="0"/>
          <w:sz w:val="24"/>
          <w:szCs w:val="24"/>
        </w:rPr>
        <w:t>3、项目名称：合肥综合性科学中心环境研究院企业技术创新服务中心图像声纹采集、物候组件等环境监测感知组件</w:t>
      </w:r>
      <w:r>
        <w:rPr>
          <w:rFonts w:ascii="宋体" w:hAnsi="宋体" w:eastAsia="宋体" w:cs="宋体"/>
          <w:kern w:val="0"/>
          <w:sz w:val="24"/>
          <w:szCs w:val="24"/>
        </w:rPr>
        <w:t>采购</w:t>
      </w:r>
    </w:p>
    <w:p w14:paraId="5748B30F">
      <w:pPr>
        <w:autoSpaceDE w:val="0"/>
        <w:autoSpaceDN w:val="0"/>
        <w:adjustRightInd w:val="0"/>
        <w:snapToGrid w:val="0"/>
        <w:spacing w:after="0" w:line="360" w:lineRule="auto"/>
        <w:ind w:firstLine="465" w:firstLineChars="194"/>
        <w:jc w:val="left"/>
        <w:rPr>
          <w:rFonts w:hint="eastAsia" w:ascii="宋体" w:hAnsi="宋体" w:eastAsia="宋体" w:cs="宋体"/>
          <w:kern w:val="0"/>
          <w:sz w:val="24"/>
          <w:szCs w:val="24"/>
        </w:rPr>
      </w:pPr>
      <w:r>
        <w:rPr>
          <w:rFonts w:hint="eastAsia" w:ascii="宋体" w:hAnsi="宋体" w:eastAsia="宋体" w:cs="宋体"/>
          <w:kern w:val="0"/>
          <w:sz w:val="24"/>
          <w:szCs w:val="24"/>
        </w:rPr>
        <w:t>4、采购内容：</w:t>
      </w:r>
      <w:r>
        <w:rPr>
          <w:rFonts w:ascii="宋体" w:hAnsi="宋体" w:eastAsia="宋体" w:cs="宋体"/>
          <w:kern w:val="0"/>
          <w:sz w:val="24"/>
          <w:szCs w:val="24"/>
        </w:rPr>
        <w:t>合肥综合性科学中心环境研究院企业技术创新服务中心图像声纹采集、物候组件等环境监测感知组件采购项目，需采购</w:t>
      </w:r>
      <w:r>
        <w:rPr>
          <w:rFonts w:hint="eastAsia" w:ascii="宋体" w:hAnsi="宋体" w:eastAsia="宋体" w:cs="宋体"/>
          <w:kern w:val="0"/>
          <w:sz w:val="24"/>
          <w:szCs w:val="24"/>
        </w:rPr>
        <w:t>物候组件</w:t>
      </w:r>
      <w:r>
        <w:rPr>
          <w:rFonts w:ascii="宋体" w:hAnsi="宋体" w:eastAsia="宋体" w:cs="宋体"/>
          <w:kern w:val="0"/>
          <w:sz w:val="24"/>
          <w:szCs w:val="24"/>
        </w:rPr>
        <w:t>1套</w:t>
      </w:r>
      <w:r>
        <w:rPr>
          <w:rFonts w:hint="eastAsia" w:ascii="宋体" w:hAnsi="宋体" w:eastAsia="宋体" w:cs="宋体"/>
          <w:kern w:val="0"/>
          <w:sz w:val="24"/>
          <w:szCs w:val="24"/>
        </w:rPr>
        <w:t>、</w:t>
      </w:r>
      <w:r>
        <w:rPr>
          <w:rFonts w:ascii="宋体" w:hAnsi="宋体" w:eastAsia="宋体" w:cs="宋体"/>
          <w:kern w:val="0"/>
          <w:sz w:val="24"/>
          <w:szCs w:val="24"/>
        </w:rPr>
        <w:t>图像声纹采集组件</w:t>
      </w:r>
      <w:r>
        <w:rPr>
          <w:rFonts w:hint="eastAsia" w:ascii="宋体" w:hAnsi="宋体" w:eastAsia="宋体" w:cs="宋体"/>
          <w:kern w:val="0"/>
          <w:sz w:val="24"/>
          <w:szCs w:val="24"/>
        </w:rPr>
        <w:t>2套、控制箱组件1套、边缘AI组件4套、野外能源组件1套及阵列声纹组件1套。</w:t>
      </w:r>
      <w:r>
        <w:rPr>
          <w:rFonts w:ascii="宋体" w:hAnsi="宋体" w:eastAsia="宋体" w:cs="宋体"/>
          <w:kern w:val="0"/>
          <w:sz w:val="24"/>
          <w:szCs w:val="24"/>
        </w:rPr>
        <w:t>支撑研发阶段外场综合试验验证，具体为</w:t>
      </w:r>
      <w:r>
        <w:rPr>
          <w:rFonts w:hint="eastAsia" w:ascii="宋体" w:hAnsi="宋体" w:eastAsia="宋体" w:cs="宋体"/>
          <w:kern w:val="0"/>
          <w:sz w:val="24"/>
          <w:szCs w:val="24"/>
        </w:rPr>
        <w:t>验证</w:t>
      </w:r>
      <w:r>
        <w:rPr>
          <w:rFonts w:ascii="宋体" w:hAnsi="宋体" w:eastAsia="宋体" w:cs="宋体"/>
          <w:kern w:val="0"/>
          <w:sz w:val="24"/>
          <w:szCs w:val="24"/>
        </w:rPr>
        <w:t>生态质量智慧感知关键技术方案有效性，满足项目</w:t>
      </w:r>
      <w:r>
        <w:rPr>
          <w:rFonts w:hint="eastAsia" w:ascii="宋体" w:hAnsi="宋体" w:eastAsia="宋体" w:cs="宋体"/>
          <w:kern w:val="0"/>
          <w:sz w:val="24"/>
          <w:szCs w:val="24"/>
        </w:rPr>
        <w:t>产品研发</w:t>
      </w:r>
      <w:r>
        <w:rPr>
          <w:rFonts w:ascii="宋体" w:hAnsi="宋体" w:eastAsia="宋体" w:cs="宋体"/>
          <w:kern w:val="0"/>
          <w:sz w:val="24"/>
          <w:szCs w:val="24"/>
        </w:rPr>
        <w:t>需求。具体详见采购需求</w:t>
      </w:r>
      <w:r>
        <w:rPr>
          <w:rFonts w:hint="eastAsia" w:ascii="宋体" w:hAnsi="宋体" w:eastAsia="宋体" w:cs="宋体"/>
          <w:kern w:val="0"/>
          <w:sz w:val="24"/>
          <w:szCs w:val="24"/>
        </w:rPr>
        <w:t>。</w:t>
      </w:r>
    </w:p>
    <w:p w14:paraId="1B0A3C3D">
      <w:pPr>
        <w:autoSpaceDE w:val="0"/>
        <w:autoSpaceDN w:val="0"/>
        <w:adjustRightInd w:val="0"/>
        <w:snapToGrid w:val="0"/>
        <w:spacing w:after="0" w:line="360" w:lineRule="auto"/>
        <w:ind w:firstLine="465" w:firstLineChars="194"/>
        <w:jc w:val="left"/>
        <w:rPr>
          <w:rFonts w:hint="eastAsia" w:ascii="宋体" w:hAnsi="宋体" w:eastAsia="宋体" w:cs="宋体"/>
          <w:kern w:val="0"/>
          <w:sz w:val="24"/>
          <w:szCs w:val="24"/>
        </w:rPr>
      </w:pPr>
      <w:r>
        <w:rPr>
          <w:rFonts w:hint="eastAsia" w:ascii="宋体" w:hAnsi="宋体" w:eastAsia="宋体" w:cs="宋体"/>
          <w:kern w:val="0"/>
          <w:sz w:val="24"/>
          <w:szCs w:val="24"/>
        </w:rPr>
        <w:t>5、项目地点：合肥蜀山经济技术开发区电商园四期E栋，具体以采购人指定地点为准。</w:t>
      </w:r>
    </w:p>
    <w:p w14:paraId="72B5B850">
      <w:pPr>
        <w:adjustRightInd w:val="0"/>
        <w:snapToGrid w:val="0"/>
        <w:spacing w:line="360" w:lineRule="auto"/>
        <w:outlineLvl w:val="1"/>
        <w:rPr>
          <w:rFonts w:hint="eastAsia" w:ascii="宋体" w:hAnsi="宋体" w:eastAsia="宋体" w:cs="宋体"/>
          <w:b/>
          <w:color w:val="000000"/>
          <w:sz w:val="24"/>
          <w:szCs w:val="28"/>
        </w:rPr>
      </w:pPr>
      <w:r>
        <w:rPr>
          <w:rFonts w:hint="eastAsia" w:ascii="宋体" w:hAnsi="宋体" w:eastAsia="宋体" w:cs="宋体"/>
          <w:b/>
          <w:color w:val="000000"/>
          <w:sz w:val="24"/>
          <w:szCs w:val="28"/>
        </w:rPr>
        <w:t>二、参与方式</w:t>
      </w:r>
    </w:p>
    <w:p w14:paraId="406CD231">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1、采购文件获取：供应商从合肥综合性科学中心环境研究院官网采购专栏（http://www.hfioe.cn/?c=56）自行下载采购文件。</w:t>
      </w:r>
    </w:p>
    <w:p w14:paraId="29C888D4">
      <w:pPr>
        <w:pStyle w:val="15"/>
        <w:spacing w:after="0" w:line="360" w:lineRule="auto"/>
        <w:ind w:left="216" w:leftChars="103" w:firstLine="240" w:firstLineChars="100"/>
        <w:rPr>
          <w:rFonts w:hint="eastAsia" w:hAnsi="宋体" w:eastAsia="宋体" w:cs="宋体"/>
          <w:sz w:val="24"/>
          <w:szCs w:val="24"/>
        </w:rPr>
      </w:pPr>
      <w:r>
        <w:rPr>
          <w:rFonts w:hint="eastAsia" w:hAnsi="宋体" w:eastAsia="宋体" w:cs="宋体"/>
          <w:sz w:val="24"/>
          <w:szCs w:val="24"/>
        </w:rPr>
        <w:t>2、</w:t>
      </w:r>
      <w:r>
        <w:rPr>
          <w:rFonts w:hint="eastAsia" w:hAnsi="宋体" w:eastAsia="宋体" w:cs="宋体"/>
          <w:b/>
          <w:bCs/>
          <w:sz w:val="24"/>
          <w:szCs w:val="24"/>
        </w:rPr>
        <w:t>响应文件递交截止时间：</w:t>
      </w:r>
      <w:r>
        <w:rPr>
          <w:rFonts w:hint="eastAsia" w:hAnsi="宋体" w:eastAsia="宋体" w:cs="宋体"/>
          <w:sz w:val="24"/>
          <w:szCs w:val="24"/>
        </w:rPr>
        <w:t>2026年6月3日9：00（北京时间）。</w:t>
      </w:r>
    </w:p>
    <w:p w14:paraId="0D35FD7E">
      <w:pPr>
        <w:pStyle w:val="15"/>
        <w:adjustRightInd w:val="0"/>
        <w:snapToGrid w:val="0"/>
        <w:spacing w:after="0" w:line="360" w:lineRule="auto"/>
        <w:ind w:left="216" w:leftChars="103" w:firstLine="240" w:firstLineChars="100"/>
        <w:rPr>
          <w:rFonts w:hint="eastAsia" w:hAnsi="宋体" w:eastAsia="宋体" w:cs="宋体"/>
          <w:sz w:val="24"/>
          <w:szCs w:val="24"/>
        </w:rPr>
      </w:pPr>
      <w:r>
        <w:rPr>
          <w:rFonts w:hint="eastAsia" w:hAnsi="宋体" w:eastAsia="宋体" w:cs="宋体"/>
          <w:sz w:val="24"/>
          <w:szCs w:val="24"/>
        </w:rPr>
        <w:t>3、响应文件递交：</w:t>
      </w:r>
    </w:p>
    <w:p w14:paraId="6B4A8165">
      <w:pPr>
        <w:pStyle w:val="15"/>
        <w:adjustRightInd w:val="0"/>
        <w:snapToGrid w:val="0"/>
        <w:spacing w:after="0" w:line="360" w:lineRule="auto"/>
        <w:ind w:left="216" w:leftChars="103" w:firstLine="240" w:firstLineChars="100"/>
        <w:rPr>
          <w:rFonts w:hint="eastAsia" w:hAnsi="宋体" w:eastAsia="宋体" w:cs="宋体"/>
          <w:sz w:val="24"/>
          <w:szCs w:val="24"/>
        </w:rPr>
      </w:pPr>
      <w:r>
        <w:rPr>
          <w:rFonts w:hint="eastAsia" w:hAnsi="宋体" w:eastAsia="宋体" w:cs="宋体"/>
          <w:sz w:val="24"/>
          <w:szCs w:val="24"/>
        </w:rPr>
        <w:t>递交地点：合肥市蜀山区湖光路电商园四期E栋4楼410室。</w:t>
      </w:r>
    </w:p>
    <w:p w14:paraId="2452E97E">
      <w:pPr>
        <w:pStyle w:val="15"/>
        <w:adjustRightInd w:val="0"/>
        <w:snapToGrid w:val="0"/>
        <w:spacing w:after="0" w:line="360" w:lineRule="auto"/>
        <w:ind w:left="216" w:leftChars="103" w:firstLine="240" w:firstLineChars="100"/>
        <w:rPr>
          <w:rFonts w:hint="eastAsia" w:hAnsi="宋体" w:eastAsia="宋体" w:cs="宋体"/>
          <w:sz w:val="24"/>
          <w:szCs w:val="24"/>
        </w:rPr>
      </w:pPr>
      <w:r>
        <w:rPr>
          <w:rFonts w:hint="eastAsia" w:hAnsi="宋体" w:eastAsia="宋体" w:cs="宋体"/>
          <w:sz w:val="24"/>
          <w:szCs w:val="24"/>
        </w:rPr>
        <w:t>递交方式：供应商将密封完好的响应文件送达至或邮递至指定地点。</w:t>
      </w:r>
    </w:p>
    <w:p w14:paraId="1BD44C89">
      <w:pPr>
        <w:pStyle w:val="15"/>
        <w:adjustRightInd w:val="0"/>
        <w:snapToGrid w:val="0"/>
        <w:spacing w:after="0" w:line="360" w:lineRule="auto"/>
        <w:ind w:left="216" w:leftChars="103" w:firstLine="241" w:firstLineChars="100"/>
        <w:rPr>
          <w:rFonts w:hint="eastAsia" w:hAnsi="宋体" w:eastAsia="宋体" w:cs="宋体"/>
          <w:b/>
          <w:bCs/>
          <w:sz w:val="24"/>
          <w:szCs w:val="24"/>
        </w:rPr>
      </w:pPr>
      <w:r>
        <w:rPr>
          <w:rFonts w:hint="eastAsia" w:hAnsi="宋体" w:eastAsia="宋体" w:cs="宋体"/>
          <w:b/>
          <w:sz w:val="24"/>
          <w:szCs w:val="24"/>
        </w:rPr>
        <w:t>备注</w:t>
      </w:r>
      <w:r>
        <w:rPr>
          <w:rFonts w:hint="eastAsia" w:hAnsi="宋体" w:eastAsia="宋体" w:cs="宋体"/>
          <w:sz w:val="24"/>
          <w:szCs w:val="24"/>
        </w:rPr>
        <w:t>：逾期送达的或未送达指定地点的响应文件，采购人不予接收。</w:t>
      </w:r>
    </w:p>
    <w:p w14:paraId="3A88DB5E">
      <w:pPr>
        <w:adjustRightInd w:val="0"/>
        <w:snapToGrid w:val="0"/>
        <w:spacing w:line="360" w:lineRule="auto"/>
        <w:outlineLvl w:val="1"/>
        <w:rPr>
          <w:rFonts w:hint="eastAsia" w:ascii="宋体" w:hAnsi="宋体" w:eastAsia="宋体" w:cs="宋体"/>
          <w:b/>
          <w:color w:val="000000"/>
          <w:sz w:val="24"/>
          <w:szCs w:val="28"/>
        </w:rPr>
      </w:pPr>
      <w:r>
        <w:rPr>
          <w:rFonts w:hint="eastAsia" w:ascii="宋体" w:hAnsi="宋体" w:eastAsia="宋体" w:cs="宋体"/>
          <w:b/>
          <w:color w:val="000000"/>
          <w:sz w:val="24"/>
          <w:szCs w:val="28"/>
        </w:rPr>
        <w:t>三、</w:t>
      </w:r>
      <w:bookmarkStart w:id="4" w:name="_Toc15035055"/>
      <w:r>
        <w:rPr>
          <w:rFonts w:hint="eastAsia" w:ascii="宋体" w:hAnsi="宋体" w:eastAsia="宋体" w:cs="宋体"/>
          <w:b/>
          <w:color w:val="000000"/>
          <w:sz w:val="24"/>
          <w:szCs w:val="28"/>
        </w:rPr>
        <w:t>供应商资格要求</w:t>
      </w:r>
      <w:bookmarkEnd w:id="4"/>
    </w:p>
    <w:p w14:paraId="2F547672">
      <w:pPr>
        <w:autoSpaceDE w:val="0"/>
        <w:autoSpaceDN w:val="0"/>
        <w:adjustRightInd w:val="0"/>
        <w:snapToGrid w:val="0"/>
        <w:spacing w:after="0" w:line="360" w:lineRule="auto"/>
        <w:ind w:firstLine="458" w:firstLineChars="191"/>
        <w:rPr>
          <w:rFonts w:hint="eastAsia" w:ascii="宋体" w:hAnsi="宋体" w:eastAsia="宋体" w:cs="宋体"/>
          <w:bCs/>
          <w:sz w:val="24"/>
          <w:szCs w:val="24"/>
        </w:rPr>
      </w:pPr>
      <w:bookmarkStart w:id="65" w:name="_GoBack"/>
      <w:bookmarkEnd w:id="65"/>
      <w:r>
        <w:rPr>
          <w:rFonts w:hint="eastAsia" w:ascii="宋体" w:hAnsi="宋体" w:eastAsia="宋体" w:cs="宋体"/>
          <w:bCs/>
          <w:sz w:val="24"/>
          <w:szCs w:val="24"/>
        </w:rPr>
        <w:t>1.满足《中华人民共和国政府采购法》第二十二条规定；</w:t>
      </w:r>
    </w:p>
    <w:p w14:paraId="5650D053">
      <w:pPr>
        <w:autoSpaceDE w:val="0"/>
        <w:autoSpaceDN w:val="0"/>
        <w:adjustRightInd w:val="0"/>
        <w:snapToGrid w:val="0"/>
        <w:spacing w:after="0" w:line="360" w:lineRule="auto"/>
        <w:ind w:firstLine="458" w:firstLineChars="191"/>
        <w:rPr>
          <w:rFonts w:hint="eastAsia" w:ascii="宋体" w:hAnsi="宋体" w:eastAsia="宋体" w:cs="宋体"/>
          <w:bCs/>
          <w:sz w:val="24"/>
          <w:szCs w:val="24"/>
        </w:rPr>
      </w:pPr>
      <w:r>
        <w:rPr>
          <w:rFonts w:hint="eastAsia" w:ascii="宋体" w:hAnsi="宋体" w:eastAsia="宋体" w:cs="宋体"/>
          <w:bCs/>
          <w:sz w:val="24"/>
          <w:szCs w:val="24"/>
        </w:rPr>
        <w:t>2.单位负责人为同一人或者存在直接控股、管理关系的不同供应商，不得参加同一合同项下的采购活动；</w:t>
      </w:r>
    </w:p>
    <w:p w14:paraId="7554E2FB">
      <w:pPr>
        <w:autoSpaceDE w:val="0"/>
        <w:autoSpaceDN w:val="0"/>
        <w:adjustRightInd w:val="0"/>
        <w:snapToGrid w:val="0"/>
        <w:spacing w:after="0" w:line="360" w:lineRule="auto"/>
        <w:ind w:firstLine="458" w:firstLineChars="191"/>
        <w:rPr>
          <w:rFonts w:hint="eastAsia" w:ascii="宋体" w:hAnsi="宋体" w:eastAsia="宋体" w:cs="宋体"/>
          <w:bCs/>
          <w:sz w:val="24"/>
          <w:szCs w:val="24"/>
        </w:rPr>
      </w:pPr>
      <w:r>
        <w:rPr>
          <w:rFonts w:hint="eastAsia" w:ascii="宋体" w:hAnsi="宋体" w:eastAsia="宋体" w:cs="宋体"/>
          <w:bCs/>
          <w:sz w:val="24"/>
          <w:szCs w:val="24"/>
        </w:rPr>
        <w:t>3.截至提交响应文件截止时间，供应商（不含其不具有独立法人资格的分支机构）存在下列有效情形之一的，其响应文件按无效处理。</w:t>
      </w:r>
    </w:p>
    <w:p w14:paraId="5494A76D">
      <w:pPr>
        <w:autoSpaceDE w:val="0"/>
        <w:autoSpaceDN w:val="0"/>
        <w:adjustRightInd w:val="0"/>
        <w:snapToGrid w:val="0"/>
        <w:spacing w:after="0" w:line="360" w:lineRule="auto"/>
        <w:ind w:firstLine="458" w:firstLineChars="191"/>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65E7DE55">
      <w:pPr>
        <w:autoSpaceDE w:val="0"/>
        <w:autoSpaceDN w:val="0"/>
        <w:adjustRightInd w:val="0"/>
        <w:snapToGrid w:val="0"/>
        <w:spacing w:after="0" w:line="360" w:lineRule="auto"/>
        <w:ind w:firstLine="458" w:firstLineChars="191"/>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0B4945A3">
      <w:pPr>
        <w:autoSpaceDE w:val="0"/>
        <w:autoSpaceDN w:val="0"/>
        <w:adjustRightInd w:val="0"/>
        <w:snapToGrid w:val="0"/>
        <w:spacing w:after="0" w:line="360" w:lineRule="auto"/>
        <w:ind w:firstLine="458" w:firstLineChars="191"/>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15014121">
      <w:pPr>
        <w:autoSpaceDE w:val="0"/>
        <w:autoSpaceDN w:val="0"/>
        <w:adjustRightInd w:val="0"/>
        <w:snapToGrid w:val="0"/>
        <w:spacing w:after="0" w:line="360" w:lineRule="auto"/>
        <w:ind w:firstLine="458" w:firstLineChars="191"/>
        <w:rPr>
          <w:rFonts w:hint="eastAsia" w:ascii="宋体" w:hAnsi="宋体" w:eastAsia="宋体" w:cs="宋体"/>
          <w:bCs/>
          <w:sz w:val="24"/>
          <w:szCs w:val="24"/>
        </w:rPr>
      </w:pPr>
      <w:r>
        <w:rPr>
          <w:rFonts w:hint="eastAsia" w:ascii="宋体" w:hAnsi="宋体" w:eastAsia="宋体" w:cs="宋体"/>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6C2C4A54">
      <w:pPr>
        <w:autoSpaceDE w:val="0"/>
        <w:autoSpaceDN w:val="0"/>
        <w:adjustRightInd w:val="0"/>
        <w:snapToGrid w:val="0"/>
        <w:spacing w:after="0" w:line="360" w:lineRule="auto"/>
        <w:ind w:firstLine="458" w:firstLineChars="191"/>
        <w:rPr>
          <w:rFonts w:hint="eastAsia" w:ascii="宋体" w:hAnsi="宋体" w:eastAsia="宋体" w:cs="宋体"/>
          <w:sz w:val="24"/>
          <w:szCs w:val="24"/>
        </w:rPr>
      </w:pPr>
      <w:r>
        <w:rPr>
          <w:rFonts w:hint="eastAsia" w:ascii="宋体" w:hAnsi="宋体" w:eastAsia="宋体" w:cs="宋体"/>
          <w:bCs/>
          <w:sz w:val="24"/>
          <w:szCs w:val="24"/>
        </w:rPr>
        <w:t>4.本项目不接受联合体响应。</w:t>
      </w:r>
    </w:p>
    <w:p w14:paraId="7A2C7352">
      <w:pPr>
        <w:adjustRightInd w:val="0"/>
        <w:snapToGrid w:val="0"/>
        <w:spacing w:line="360" w:lineRule="auto"/>
        <w:outlineLvl w:val="1"/>
        <w:rPr>
          <w:rFonts w:hint="eastAsia" w:ascii="宋体" w:hAnsi="宋体" w:eastAsia="宋体" w:cs="宋体"/>
          <w:b/>
          <w:color w:val="000000"/>
          <w:sz w:val="24"/>
          <w:szCs w:val="28"/>
        </w:rPr>
      </w:pPr>
      <w:r>
        <w:rPr>
          <w:rFonts w:hint="eastAsia" w:ascii="宋体" w:hAnsi="宋体" w:eastAsia="宋体" w:cs="宋体"/>
          <w:b/>
          <w:color w:val="000000"/>
          <w:sz w:val="24"/>
          <w:szCs w:val="28"/>
        </w:rPr>
        <w:t>四、联系方式</w:t>
      </w:r>
    </w:p>
    <w:p w14:paraId="165105E8">
      <w:pPr>
        <w:autoSpaceDE w:val="0"/>
        <w:autoSpaceDN w:val="0"/>
        <w:adjustRightInd w:val="0"/>
        <w:snapToGrid w:val="0"/>
        <w:spacing w:after="0" w:line="360" w:lineRule="auto"/>
        <w:ind w:firstLine="480" w:firstLineChars="200"/>
        <w:rPr>
          <w:rFonts w:hint="eastAsia" w:ascii="宋体" w:hAnsi="宋体" w:eastAsia="宋体" w:cs="宋体"/>
          <w:sz w:val="24"/>
          <w:szCs w:val="24"/>
        </w:rPr>
      </w:pPr>
      <w:r>
        <w:rPr>
          <w:rFonts w:ascii="宋体" w:hAnsi="宋体" w:eastAsia="宋体" w:cs="宋体"/>
          <w:sz w:val="24"/>
          <w:szCs w:val="24"/>
        </w:rPr>
        <w:t>联系人：</w:t>
      </w:r>
      <w:r>
        <w:rPr>
          <w:rFonts w:hint="eastAsia" w:ascii="宋体" w:hAnsi="宋体" w:eastAsia="宋体" w:cs="宋体"/>
          <w:sz w:val="24"/>
          <w:szCs w:val="24"/>
        </w:rPr>
        <w:t>李</w:t>
      </w:r>
      <w:r>
        <w:rPr>
          <w:rFonts w:ascii="宋体" w:hAnsi="宋体" w:eastAsia="宋体" w:cs="宋体"/>
          <w:sz w:val="24"/>
          <w:szCs w:val="24"/>
        </w:rPr>
        <w:t>老师</w:t>
      </w:r>
    </w:p>
    <w:p w14:paraId="3D5C4529">
      <w:pPr>
        <w:autoSpaceDE w:val="0"/>
        <w:autoSpaceDN w:val="0"/>
        <w:adjustRightInd w:val="0"/>
        <w:snapToGrid w:val="0"/>
        <w:spacing w:after="0" w:line="360" w:lineRule="auto"/>
        <w:ind w:firstLine="480" w:firstLineChars="200"/>
        <w:rPr>
          <w:rFonts w:hint="eastAsia" w:ascii="宋体" w:hAnsi="宋体" w:eastAsia="宋体" w:cs="宋体"/>
          <w:sz w:val="24"/>
          <w:szCs w:val="24"/>
        </w:rPr>
      </w:pPr>
      <w:r>
        <w:rPr>
          <w:rFonts w:ascii="宋体" w:hAnsi="宋体" w:eastAsia="宋体" w:cs="宋体"/>
          <w:sz w:val="24"/>
          <w:szCs w:val="24"/>
        </w:rPr>
        <w:t>联系电话：</w:t>
      </w:r>
      <w:r>
        <w:rPr>
          <w:rFonts w:hint="eastAsia" w:ascii="宋体" w:hAnsi="宋体" w:eastAsia="宋体" w:cs="宋体"/>
          <w:sz w:val="24"/>
          <w:szCs w:val="24"/>
        </w:rPr>
        <w:t>18226922770</w:t>
      </w:r>
    </w:p>
    <w:p w14:paraId="17D6125C">
      <w:pPr>
        <w:autoSpaceDE w:val="0"/>
        <w:autoSpaceDN w:val="0"/>
        <w:adjustRightInd w:val="0"/>
        <w:snapToGrid w:val="0"/>
        <w:spacing w:after="0" w:line="360" w:lineRule="auto"/>
        <w:ind w:firstLine="480" w:firstLineChars="200"/>
        <w:rPr>
          <w:rFonts w:hint="eastAsia" w:ascii="宋体" w:hAnsi="宋体" w:eastAsia="宋体" w:cs="宋体"/>
          <w:sz w:val="24"/>
          <w:szCs w:val="24"/>
        </w:rPr>
      </w:pPr>
      <w:r>
        <w:rPr>
          <w:rFonts w:ascii="宋体" w:hAnsi="宋体" w:eastAsia="宋体" w:cs="宋体"/>
          <w:sz w:val="24"/>
          <w:szCs w:val="24"/>
        </w:rPr>
        <w:t>电子邮箱：</w:t>
      </w:r>
      <w:r>
        <w:rPr>
          <w:rFonts w:hint="eastAsia" w:ascii="宋体" w:hAnsi="宋体" w:eastAsia="宋体" w:cs="宋体"/>
          <w:sz w:val="24"/>
          <w:szCs w:val="24"/>
        </w:rPr>
        <w:t>libeibei</w:t>
      </w:r>
      <w:r>
        <w:rPr>
          <w:rFonts w:ascii="宋体" w:hAnsi="宋体" w:eastAsia="宋体" w:cs="宋体"/>
          <w:sz w:val="24"/>
          <w:szCs w:val="24"/>
        </w:rPr>
        <w:t>@hfioe.cn</w:t>
      </w:r>
    </w:p>
    <w:p w14:paraId="0A8B0C72">
      <w:pPr>
        <w:adjustRightInd w:val="0"/>
        <w:snapToGrid w:val="0"/>
        <w:spacing w:line="360" w:lineRule="auto"/>
        <w:outlineLvl w:val="1"/>
        <w:rPr>
          <w:rFonts w:hint="eastAsia" w:ascii="宋体" w:hAnsi="宋体" w:eastAsia="宋体" w:cs="宋体"/>
          <w:b/>
          <w:color w:val="000000"/>
          <w:sz w:val="24"/>
          <w:szCs w:val="28"/>
        </w:rPr>
      </w:pPr>
      <w:r>
        <w:rPr>
          <w:rFonts w:hint="eastAsia" w:ascii="宋体" w:hAnsi="宋体" w:eastAsia="宋体" w:cs="宋体"/>
          <w:b/>
          <w:color w:val="000000"/>
          <w:sz w:val="24"/>
          <w:szCs w:val="28"/>
        </w:rPr>
        <w:t>五、评审办法</w:t>
      </w:r>
    </w:p>
    <w:p w14:paraId="13692DA9">
      <w:pPr>
        <w:pStyle w:val="15"/>
        <w:adjustRightInd w:val="0"/>
        <w:snapToGrid w:val="0"/>
        <w:spacing w:after="0" w:line="360" w:lineRule="auto"/>
        <w:ind w:firstLine="480" w:firstLineChars="200"/>
        <w:rPr>
          <w:rFonts w:hint="eastAsia" w:hAnsi="宋体" w:eastAsia="宋体" w:cs="宋体"/>
          <w:sz w:val="24"/>
          <w:szCs w:val="24"/>
        </w:rPr>
      </w:pPr>
      <w:r>
        <w:rPr>
          <w:rFonts w:hint="eastAsia" w:hAnsi="宋体" w:eastAsia="宋体" w:cs="宋体"/>
          <w:sz w:val="24"/>
          <w:szCs w:val="24"/>
        </w:rPr>
        <w:t>综合评分法。</w:t>
      </w:r>
    </w:p>
    <w:p w14:paraId="4509615E">
      <w:pPr>
        <w:adjustRightInd w:val="0"/>
        <w:snapToGrid w:val="0"/>
        <w:spacing w:line="360" w:lineRule="auto"/>
        <w:outlineLvl w:val="1"/>
        <w:rPr>
          <w:rFonts w:hint="eastAsia" w:ascii="宋体" w:hAnsi="宋体" w:eastAsia="宋体" w:cs="宋体"/>
          <w:b/>
          <w:color w:val="000000"/>
          <w:sz w:val="24"/>
          <w:szCs w:val="28"/>
        </w:rPr>
      </w:pPr>
      <w:r>
        <w:rPr>
          <w:rFonts w:hint="eastAsia" w:ascii="宋体" w:hAnsi="宋体" w:eastAsia="宋体" w:cs="宋体"/>
          <w:b/>
          <w:color w:val="000000"/>
          <w:sz w:val="24"/>
          <w:szCs w:val="28"/>
        </w:rPr>
        <w:t>六、其他事项说明</w:t>
      </w:r>
    </w:p>
    <w:p w14:paraId="13E93D1A">
      <w:pPr>
        <w:pStyle w:val="15"/>
        <w:adjustRightInd w:val="0"/>
        <w:snapToGrid w:val="0"/>
        <w:spacing w:after="0" w:line="360" w:lineRule="auto"/>
        <w:ind w:firstLine="458" w:firstLineChars="191"/>
        <w:rPr>
          <w:rFonts w:hint="eastAsia" w:hAnsi="宋体" w:eastAsia="宋体" w:cs="宋体"/>
          <w:sz w:val="24"/>
          <w:szCs w:val="24"/>
        </w:rPr>
      </w:pPr>
      <w:r>
        <w:rPr>
          <w:rFonts w:hint="eastAsia" w:hAnsi="宋体" w:eastAsia="宋体" w:cs="宋体"/>
          <w:sz w:val="24"/>
          <w:szCs w:val="24"/>
        </w:rPr>
        <w:t>1、供应商在采购响应过程中有任何疑问或问题，请直接与联系人联系。</w:t>
      </w:r>
    </w:p>
    <w:p w14:paraId="75D9BBC6">
      <w:pPr>
        <w:pStyle w:val="15"/>
        <w:adjustRightInd w:val="0"/>
        <w:snapToGrid w:val="0"/>
        <w:spacing w:after="0" w:line="360" w:lineRule="auto"/>
        <w:ind w:firstLine="458" w:firstLineChars="191"/>
        <w:rPr>
          <w:rFonts w:hint="eastAsia" w:hAnsi="宋体" w:eastAsia="宋体" w:cs="宋体"/>
          <w:sz w:val="24"/>
          <w:szCs w:val="24"/>
        </w:rPr>
      </w:pPr>
      <w:r>
        <w:rPr>
          <w:rFonts w:hint="eastAsia" w:hAnsi="宋体" w:eastAsia="宋体" w:cs="宋体"/>
          <w:sz w:val="24"/>
          <w:szCs w:val="24"/>
        </w:rPr>
        <w:t>2、请供应商于</w:t>
      </w:r>
      <w:r>
        <w:rPr>
          <w:rFonts w:hint="eastAsia" w:hAnsi="宋体" w:eastAsia="宋体" w:cs="宋体"/>
          <w:b/>
          <w:bCs/>
          <w:sz w:val="24"/>
          <w:szCs w:val="24"/>
        </w:rPr>
        <w:t>响应文件递交截止时间</w:t>
      </w:r>
      <w:r>
        <w:rPr>
          <w:rFonts w:hint="eastAsia" w:hAnsi="宋体" w:eastAsia="宋体" w:cs="宋体"/>
          <w:sz w:val="24"/>
          <w:szCs w:val="24"/>
        </w:rPr>
        <w:t>前，将密封完好的响应文件送达至或邮递至指定地点，</w:t>
      </w:r>
      <w:r>
        <w:rPr>
          <w:rFonts w:hint="eastAsia" w:hAnsi="宋体" w:eastAsia="宋体" w:cs="宋体"/>
          <w:b/>
          <w:sz w:val="24"/>
          <w:szCs w:val="24"/>
        </w:rPr>
        <w:t>逾期将不予接收</w:t>
      </w:r>
      <w:r>
        <w:rPr>
          <w:rFonts w:hint="eastAsia" w:hAnsi="宋体" w:eastAsia="宋体" w:cs="宋体"/>
          <w:sz w:val="24"/>
          <w:szCs w:val="24"/>
        </w:rPr>
        <w:t>。</w:t>
      </w:r>
    </w:p>
    <w:p w14:paraId="3D059703">
      <w:pPr>
        <w:spacing w:after="0" w:line="360" w:lineRule="auto"/>
        <w:jc w:val="left"/>
        <w:rPr>
          <w:rFonts w:hint="eastAsia" w:ascii="宋体" w:hAnsi="宋体" w:eastAsia="宋体" w:cs="宋体"/>
          <w:bCs/>
          <w:kern w:val="0"/>
          <w:sz w:val="28"/>
          <w:szCs w:val="28"/>
        </w:rPr>
        <w:sectPr>
          <w:headerReference r:id="rId5" w:type="default"/>
          <w:footerReference r:id="rId6" w:type="default"/>
          <w:footnotePr>
            <w:numRestart w:val="eachPage"/>
          </w:footnotePr>
          <w:pgSz w:w="11907" w:h="16840"/>
          <w:pgMar w:top="1985" w:right="1418" w:bottom="1985" w:left="1418" w:header="1361" w:footer="850" w:gutter="0"/>
          <w:pgNumType w:start="1"/>
          <w:cols w:space="720" w:num="1"/>
          <w:docGrid w:linePitch="286" w:charSpace="0"/>
        </w:sectPr>
      </w:pPr>
    </w:p>
    <w:p w14:paraId="1A7F2024">
      <w:pPr>
        <w:pStyle w:val="2"/>
        <w:keepLines/>
        <w:ind w:left="720" w:hanging="720"/>
        <w:jc w:val="center"/>
        <w:rPr>
          <w:rFonts w:hint="eastAsia" w:ascii="宋体" w:hAnsi="宋体" w:eastAsia="宋体" w:cs="宋体"/>
          <w:color w:val="000000"/>
          <w:sz w:val="32"/>
        </w:rPr>
      </w:pPr>
      <w:bookmarkStart w:id="5" w:name="_Toc21667"/>
      <w:r>
        <w:rPr>
          <w:rFonts w:ascii="宋体" w:hAnsi="宋体" w:eastAsia="宋体" w:cs="宋体"/>
          <w:color w:val="000000"/>
          <w:sz w:val="32"/>
        </w:rPr>
        <w:t>二、</w:t>
      </w:r>
      <w:r>
        <w:rPr>
          <w:rFonts w:hint="eastAsia" w:ascii="宋体" w:hAnsi="宋体" w:eastAsia="宋体" w:cs="宋体"/>
          <w:color w:val="000000"/>
          <w:sz w:val="32"/>
        </w:rPr>
        <w:t>供应商须知</w:t>
      </w:r>
      <w:bookmarkEnd w:id="5"/>
    </w:p>
    <w:tbl>
      <w:tblPr>
        <w:tblStyle w:val="32"/>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7E9D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1A00B496">
            <w:pPr>
              <w:spacing w:line="440" w:lineRule="exact"/>
              <w:jc w:val="center"/>
              <w:rPr>
                <w:rFonts w:hint="eastAsia" w:ascii="宋体" w:hAnsi="宋体" w:eastAsia="宋体" w:cs="宋体"/>
                <w:b/>
                <w:sz w:val="24"/>
              </w:rPr>
            </w:pPr>
            <w:bookmarkStart w:id="6" w:name="_Toc363199265"/>
            <w:bookmarkStart w:id="7" w:name="_Toc216158624"/>
            <w:r>
              <w:rPr>
                <w:rFonts w:hint="eastAsia" w:ascii="宋体" w:hAnsi="宋体" w:eastAsia="宋体" w:cs="宋体"/>
                <w:b/>
                <w:sz w:val="24"/>
              </w:rPr>
              <w:t>序号</w:t>
            </w:r>
          </w:p>
        </w:tc>
        <w:tc>
          <w:tcPr>
            <w:tcW w:w="2389" w:type="dxa"/>
            <w:tcBorders>
              <w:top w:val="single" w:color="auto" w:sz="4" w:space="0"/>
              <w:left w:val="single" w:color="auto" w:sz="4" w:space="0"/>
              <w:bottom w:val="single" w:color="auto" w:sz="4" w:space="0"/>
              <w:right w:val="single" w:color="auto" w:sz="4" w:space="0"/>
            </w:tcBorders>
          </w:tcPr>
          <w:p w14:paraId="281C981D">
            <w:pPr>
              <w:spacing w:line="440" w:lineRule="exact"/>
              <w:jc w:val="center"/>
              <w:rPr>
                <w:rFonts w:hint="eastAsia" w:ascii="宋体" w:hAnsi="宋体" w:eastAsia="宋体" w:cs="宋体"/>
                <w:b/>
                <w:sz w:val="24"/>
              </w:rPr>
            </w:pPr>
            <w:r>
              <w:rPr>
                <w:rFonts w:hint="eastAsia" w:ascii="宋体" w:hAnsi="宋体" w:eastAsia="宋体" w:cs="宋体"/>
                <w:b/>
                <w:sz w:val="24"/>
              </w:rPr>
              <w:t>内容</w:t>
            </w:r>
          </w:p>
        </w:tc>
        <w:tc>
          <w:tcPr>
            <w:tcW w:w="6644" w:type="dxa"/>
            <w:tcBorders>
              <w:top w:val="single" w:color="auto" w:sz="4" w:space="0"/>
              <w:left w:val="single" w:color="auto" w:sz="4" w:space="0"/>
              <w:bottom w:val="single" w:color="auto" w:sz="4" w:space="0"/>
              <w:right w:val="single" w:color="auto" w:sz="4" w:space="0"/>
            </w:tcBorders>
          </w:tcPr>
          <w:p w14:paraId="6C045E29">
            <w:pPr>
              <w:spacing w:line="440" w:lineRule="exact"/>
              <w:jc w:val="center"/>
              <w:rPr>
                <w:rFonts w:hint="eastAsia" w:ascii="宋体" w:hAnsi="宋体" w:eastAsia="宋体" w:cs="宋体"/>
                <w:b/>
                <w:sz w:val="24"/>
              </w:rPr>
            </w:pPr>
            <w:r>
              <w:rPr>
                <w:rFonts w:hint="eastAsia" w:ascii="宋体" w:hAnsi="宋体" w:eastAsia="宋体" w:cs="宋体"/>
                <w:b/>
                <w:sz w:val="24"/>
              </w:rPr>
              <w:t>说明及要求</w:t>
            </w:r>
          </w:p>
        </w:tc>
      </w:tr>
      <w:tr w14:paraId="2149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E9F8625">
            <w:pPr>
              <w:spacing w:line="440" w:lineRule="exact"/>
              <w:jc w:val="center"/>
              <w:rPr>
                <w:rFonts w:hint="eastAsia" w:ascii="宋体" w:hAnsi="宋体" w:eastAsia="宋体" w:cs="宋体"/>
                <w:sz w:val="24"/>
              </w:rPr>
            </w:pPr>
            <w:r>
              <w:rPr>
                <w:rFonts w:hint="eastAsia" w:ascii="宋体" w:hAnsi="宋体" w:eastAsia="宋体" w:cs="宋体"/>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78EA1E5E">
            <w:pPr>
              <w:spacing w:line="440" w:lineRule="exact"/>
              <w:jc w:val="center"/>
              <w:rPr>
                <w:rFonts w:hint="eastAsia" w:ascii="宋体" w:hAnsi="宋体" w:eastAsia="宋体" w:cs="宋体"/>
                <w:sz w:val="24"/>
              </w:rPr>
            </w:pPr>
            <w:r>
              <w:rPr>
                <w:rFonts w:hint="eastAsia" w:ascii="宋体" w:hAnsi="宋体" w:eastAsia="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489BEFC3">
            <w:pPr>
              <w:spacing w:line="440" w:lineRule="exact"/>
              <w:jc w:val="left"/>
              <w:rPr>
                <w:rFonts w:hint="eastAsia" w:ascii="宋体" w:hAnsi="宋体" w:eastAsia="宋体" w:cs="宋体"/>
                <w:kern w:val="0"/>
                <w:sz w:val="24"/>
                <w:szCs w:val="24"/>
              </w:rPr>
            </w:pPr>
            <w:r>
              <w:rPr>
                <w:rFonts w:ascii="宋体" w:hAnsi="宋体" w:eastAsia="宋体" w:cs="宋体"/>
                <w:kern w:val="0"/>
                <w:sz w:val="24"/>
                <w:szCs w:val="24"/>
              </w:rPr>
              <w:t>合肥综合性科学中心环境研究院企业技术创新服务中心图像声纹采集、物候组件等环境监测感知组件采购</w:t>
            </w:r>
          </w:p>
        </w:tc>
      </w:tr>
      <w:tr w14:paraId="05C7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C8F83C7">
            <w:pPr>
              <w:spacing w:line="440" w:lineRule="exact"/>
              <w:jc w:val="center"/>
              <w:rPr>
                <w:rFonts w:hint="eastAsia" w:ascii="宋体" w:hAnsi="宋体" w:eastAsia="宋体" w:cs="宋体"/>
                <w:sz w:val="24"/>
              </w:rPr>
            </w:pPr>
            <w:r>
              <w:rPr>
                <w:rFonts w:hint="eastAsia" w:ascii="宋体" w:hAnsi="宋体" w:eastAsia="宋体" w:cs="宋体"/>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18BF4130">
            <w:pPr>
              <w:spacing w:line="440" w:lineRule="exact"/>
              <w:jc w:val="center"/>
              <w:rPr>
                <w:rFonts w:hint="eastAsia" w:ascii="宋体" w:hAnsi="宋体" w:eastAsia="宋体" w:cs="宋体"/>
                <w:sz w:val="24"/>
              </w:rPr>
            </w:pPr>
            <w:r>
              <w:rPr>
                <w:rFonts w:hint="eastAsia" w:ascii="宋体" w:hAnsi="宋体" w:eastAsia="宋体" w:cs="宋体"/>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C348462">
            <w:pPr>
              <w:adjustRightInd w:val="0"/>
              <w:snapToGrid w:val="0"/>
              <w:spacing w:line="440" w:lineRule="exact"/>
              <w:rPr>
                <w:rFonts w:hint="eastAsia" w:ascii="宋体" w:hAnsi="宋体" w:eastAsia="宋体" w:cs="宋体"/>
                <w:sz w:val="24"/>
              </w:rPr>
            </w:pPr>
            <w:r>
              <w:rPr>
                <w:rFonts w:hint="eastAsia" w:ascii="宋体" w:hAnsi="宋体" w:eastAsia="宋体" w:cs="宋体"/>
                <w:sz w:val="24"/>
              </w:rPr>
              <w:t>详见磋商公告</w:t>
            </w:r>
          </w:p>
        </w:tc>
      </w:tr>
      <w:tr w14:paraId="78E7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5A1F611">
            <w:pPr>
              <w:spacing w:line="440" w:lineRule="exact"/>
              <w:jc w:val="center"/>
              <w:rPr>
                <w:rFonts w:hint="eastAsia" w:ascii="宋体" w:hAnsi="宋体" w:eastAsia="宋体" w:cs="宋体"/>
                <w:sz w:val="24"/>
              </w:rPr>
            </w:pPr>
            <w:r>
              <w:rPr>
                <w:rFonts w:hint="eastAsia" w:ascii="宋体" w:hAnsi="宋体" w:eastAsia="宋体" w:cs="宋体"/>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4169CBBC">
            <w:pPr>
              <w:spacing w:line="440" w:lineRule="exact"/>
              <w:jc w:val="center"/>
              <w:rPr>
                <w:rFonts w:hint="eastAsia" w:ascii="宋体" w:hAnsi="宋体" w:eastAsia="宋体" w:cs="宋体"/>
                <w:sz w:val="24"/>
              </w:rPr>
            </w:pPr>
            <w:r>
              <w:rPr>
                <w:rFonts w:hint="eastAsia" w:ascii="宋体" w:hAnsi="宋体" w:eastAsia="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12B9B1CF">
            <w:pPr>
              <w:spacing w:line="440" w:lineRule="exact"/>
              <w:jc w:val="left"/>
              <w:rPr>
                <w:rFonts w:hint="eastAsia" w:ascii="宋体" w:hAnsi="宋体" w:eastAsia="宋体" w:cs="宋体"/>
                <w:sz w:val="24"/>
                <w:u w:val="single"/>
              </w:rPr>
            </w:pPr>
            <w:r>
              <w:rPr>
                <w:rFonts w:hint="eastAsia" w:ascii="宋体" w:hAnsi="宋体" w:eastAsia="宋体" w:cs="宋体"/>
                <w:sz w:val="24"/>
              </w:rPr>
              <w:t>详见磋商公告</w:t>
            </w:r>
          </w:p>
        </w:tc>
      </w:tr>
      <w:tr w14:paraId="781E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1617490">
            <w:pPr>
              <w:spacing w:line="440" w:lineRule="exact"/>
              <w:jc w:val="center"/>
              <w:rPr>
                <w:rFonts w:hint="eastAsia" w:ascii="宋体" w:hAnsi="宋体" w:eastAsia="宋体" w:cs="宋体"/>
                <w:sz w:val="24"/>
              </w:rPr>
            </w:pPr>
            <w:r>
              <w:rPr>
                <w:rFonts w:hint="eastAsia" w:ascii="宋体" w:hAnsi="宋体" w:eastAsia="宋体" w:cs="宋体"/>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22C1990C">
            <w:pPr>
              <w:spacing w:line="440" w:lineRule="exact"/>
              <w:jc w:val="center"/>
              <w:rPr>
                <w:rFonts w:hint="eastAsia" w:ascii="宋体" w:hAnsi="宋体" w:eastAsia="宋体" w:cs="宋体"/>
                <w:sz w:val="24"/>
              </w:rPr>
            </w:pPr>
            <w:r>
              <w:rPr>
                <w:rFonts w:hint="eastAsia" w:ascii="宋体" w:hAnsi="宋体" w:eastAsia="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781927F0">
            <w:pPr>
              <w:spacing w:line="440" w:lineRule="exact"/>
              <w:jc w:val="left"/>
              <w:rPr>
                <w:rFonts w:hint="eastAsia" w:ascii="宋体" w:hAnsi="宋体" w:eastAsia="宋体" w:cs="宋体"/>
                <w:sz w:val="24"/>
              </w:rPr>
            </w:pPr>
            <w:r>
              <w:rPr>
                <w:rFonts w:hint="eastAsia" w:ascii="宋体" w:hAnsi="宋体" w:eastAsia="宋体" w:cs="宋体"/>
                <w:sz w:val="24"/>
              </w:rPr>
              <w:t>19.90万元</w:t>
            </w:r>
          </w:p>
        </w:tc>
      </w:tr>
      <w:tr w14:paraId="06C4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7B56118">
            <w:pPr>
              <w:spacing w:line="440" w:lineRule="exact"/>
              <w:jc w:val="center"/>
              <w:rPr>
                <w:rFonts w:hint="eastAsia" w:ascii="宋体" w:hAnsi="宋体" w:eastAsia="宋体" w:cs="宋体"/>
                <w:sz w:val="24"/>
              </w:rPr>
            </w:pPr>
            <w:r>
              <w:rPr>
                <w:rFonts w:hint="eastAsia" w:ascii="宋体" w:hAnsi="宋体" w:eastAsia="宋体" w:cs="宋体"/>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445A976E">
            <w:pPr>
              <w:spacing w:line="440" w:lineRule="exact"/>
              <w:jc w:val="center"/>
              <w:rPr>
                <w:rFonts w:hint="eastAsia" w:ascii="宋体" w:hAnsi="宋体" w:eastAsia="宋体" w:cs="宋体"/>
                <w:sz w:val="24"/>
              </w:rPr>
            </w:pPr>
            <w:r>
              <w:rPr>
                <w:rFonts w:ascii="宋体" w:hAnsi="宋体" w:eastAsia="宋体" w:cs="宋体"/>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62703C43">
            <w:pPr>
              <w:spacing w:line="440" w:lineRule="exact"/>
              <w:rPr>
                <w:rFonts w:hint="eastAsia" w:ascii="宋体" w:hAnsi="宋体" w:eastAsia="宋体" w:cs="宋体"/>
                <w:sz w:val="24"/>
              </w:rPr>
            </w:pPr>
            <w:r>
              <w:rPr>
                <w:rFonts w:ascii="宋体" w:hAnsi="宋体" w:eastAsia="宋体" w:cs="宋体"/>
                <w:sz w:val="24"/>
              </w:rPr>
              <w:t>合同签订后，接采购人通</w:t>
            </w:r>
            <w:r>
              <w:rPr>
                <w:rFonts w:hint="eastAsia" w:ascii="宋体" w:hAnsi="宋体" w:eastAsia="宋体" w:cs="宋体"/>
                <w:sz w:val="24"/>
              </w:rPr>
              <w:t>60</w:t>
            </w:r>
            <w:r>
              <w:rPr>
                <w:rFonts w:ascii="宋体" w:hAnsi="宋体" w:eastAsia="宋体" w:cs="宋体"/>
                <w:sz w:val="24"/>
              </w:rPr>
              <w:t>日历天内完成交货、安装、调试、验收合格并交付使用。</w:t>
            </w:r>
          </w:p>
        </w:tc>
      </w:tr>
      <w:tr w14:paraId="6083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5FA801A">
            <w:pPr>
              <w:spacing w:line="440" w:lineRule="exact"/>
              <w:jc w:val="center"/>
              <w:rPr>
                <w:rFonts w:hint="eastAsia" w:ascii="宋体" w:hAnsi="宋体" w:eastAsia="宋体" w:cs="宋体"/>
                <w:sz w:val="24"/>
              </w:rPr>
            </w:pPr>
            <w:r>
              <w:rPr>
                <w:rFonts w:hint="eastAsia" w:ascii="宋体" w:hAnsi="宋体" w:eastAsia="宋体" w:cs="宋体"/>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361146A1">
            <w:pPr>
              <w:spacing w:line="440" w:lineRule="exact"/>
              <w:jc w:val="center"/>
              <w:rPr>
                <w:rFonts w:hint="eastAsia" w:ascii="宋体" w:hAnsi="宋体" w:eastAsia="宋体" w:cs="宋体"/>
                <w:sz w:val="24"/>
              </w:rPr>
            </w:pPr>
            <w:r>
              <w:rPr>
                <w:rFonts w:hint="eastAsia" w:ascii="宋体" w:hAnsi="宋体" w:eastAsia="宋体" w:cs="宋体"/>
                <w:sz w:val="24"/>
              </w:rPr>
              <w:t>项目地点</w:t>
            </w:r>
          </w:p>
        </w:tc>
        <w:tc>
          <w:tcPr>
            <w:tcW w:w="6644" w:type="dxa"/>
            <w:tcBorders>
              <w:top w:val="single" w:color="auto" w:sz="4" w:space="0"/>
              <w:left w:val="single" w:color="auto" w:sz="4" w:space="0"/>
              <w:bottom w:val="single" w:color="auto" w:sz="4" w:space="0"/>
              <w:right w:val="single" w:color="auto" w:sz="4" w:space="0"/>
            </w:tcBorders>
            <w:vAlign w:val="center"/>
          </w:tcPr>
          <w:p w14:paraId="4FCF5884">
            <w:pPr>
              <w:spacing w:line="440" w:lineRule="exact"/>
              <w:rPr>
                <w:rFonts w:hint="eastAsia" w:ascii="宋体" w:hAnsi="宋体" w:eastAsia="宋体" w:cs="宋体"/>
                <w:sz w:val="24"/>
              </w:rPr>
            </w:pPr>
            <w:r>
              <w:rPr>
                <w:rFonts w:hint="eastAsia" w:ascii="宋体" w:hAnsi="宋体" w:eastAsia="宋体" w:cs="宋体"/>
                <w:sz w:val="24"/>
                <w:szCs w:val="24"/>
              </w:rPr>
              <w:t>合肥市蜀山区湖光路电商园四期E楼，采购人指定地点</w:t>
            </w:r>
          </w:p>
        </w:tc>
      </w:tr>
      <w:tr w14:paraId="21CC1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65633E6">
            <w:pPr>
              <w:spacing w:line="440" w:lineRule="exact"/>
              <w:jc w:val="center"/>
              <w:rPr>
                <w:rFonts w:hint="eastAsia" w:ascii="宋体" w:hAnsi="宋体" w:eastAsia="宋体" w:cs="宋体"/>
                <w:sz w:val="24"/>
              </w:rPr>
            </w:pPr>
            <w:r>
              <w:rPr>
                <w:rFonts w:hint="eastAsia" w:ascii="宋体" w:hAnsi="宋体" w:eastAsia="宋体" w:cs="宋体"/>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2411CA76">
            <w:pPr>
              <w:spacing w:line="440" w:lineRule="exact"/>
              <w:jc w:val="center"/>
              <w:rPr>
                <w:rFonts w:hint="eastAsia" w:ascii="宋体" w:hAnsi="宋体" w:eastAsia="宋体" w:cs="宋体"/>
                <w:sz w:val="24"/>
              </w:rPr>
            </w:pPr>
            <w:r>
              <w:rPr>
                <w:rFonts w:hint="eastAsia" w:ascii="宋体" w:hAnsi="宋体" w:eastAsia="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5990C46B">
            <w:pPr>
              <w:spacing w:line="440" w:lineRule="exact"/>
              <w:jc w:val="left"/>
              <w:rPr>
                <w:rFonts w:hint="eastAsia" w:ascii="宋体" w:hAnsi="宋体" w:eastAsia="宋体" w:cs="宋体"/>
                <w:sz w:val="24"/>
              </w:rPr>
            </w:pPr>
            <w:r>
              <w:rPr>
                <w:rFonts w:hint="eastAsia" w:ascii="宋体" w:hAnsi="宋体" w:eastAsia="宋体" w:cs="宋体"/>
                <w:sz w:val="24"/>
              </w:rPr>
              <w:t>达到验收合格标准</w:t>
            </w:r>
          </w:p>
        </w:tc>
      </w:tr>
      <w:tr w14:paraId="2CC8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D6217DC">
            <w:pPr>
              <w:spacing w:line="440" w:lineRule="exact"/>
              <w:jc w:val="center"/>
              <w:rPr>
                <w:rFonts w:hint="eastAsia" w:ascii="宋体" w:hAnsi="宋体" w:eastAsia="宋体" w:cs="宋体"/>
                <w:sz w:val="24"/>
              </w:rPr>
            </w:pPr>
            <w:r>
              <w:rPr>
                <w:rFonts w:hint="eastAsia" w:ascii="宋体" w:hAnsi="宋体" w:eastAsia="宋体" w:cs="宋体"/>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273A2186">
            <w:pPr>
              <w:spacing w:line="440" w:lineRule="exact"/>
              <w:jc w:val="center"/>
              <w:rPr>
                <w:rFonts w:hint="eastAsia" w:ascii="宋体" w:hAnsi="宋体" w:eastAsia="宋体" w:cs="宋体"/>
                <w:sz w:val="24"/>
              </w:rPr>
            </w:pPr>
            <w:r>
              <w:rPr>
                <w:rFonts w:hint="eastAsia" w:ascii="宋体" w:hAnsi="宋体" w:eastAsia="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7C24D9E8">
            <w:pPr>
              <w:rPr>
                <w:rFonts w:hint="eastAsia" w:ascii="宋体" w:hAnsi="宋体" w:eastAsia="宋体" w:cs="宋体"/>
                <w:sz w:val="24"/>
              </w:rPr>
            </w:pPr>
            <w:r>
              <w:rPr>
                <w:rFonts w:ascii="宋体" w:hAnsi="宋体" w:eastAsia="宋体" w:cs="宋体"/>
                <w:sz w:val="24"/>
              </w:rPr>
              <w:t>合同签订后支付合同价款的</w:t>
            </w:r>
            <w:r>
              <w:rPr>
                <w:rFonts w:hint="eastAsia" w:ascii="宋体" w:hAnsi="宋体" w:eastAsia="宋体" w:cs="宋体"/>
                <w:sz w:val="24"/>
              </w:rPr>
              <w:t>5</w:t>
            </w:r>
            <w:r>
              <w:rPr>
                <w:rFonts w:ascii="宋体" w:hAnsi="宋体" w:eastAsia="宋体" w:cs="宋体"/>
                <w:sz w:val="24"/>
              </w:rPr>
              <w:t>0%作为预付款；货到并安装验收合格后支付剩余合同价款</w:t>
            </w:r>
            <w:r>
              <w:rPr>
                <w:rFonts w:hint="eastAsia" w:ascii="宋体" w:hAnsi="宋体" w:eastAsia="宋体" w:cs="宋体"/>
                <w:sz w:val="24"/>
              </w:rPr>
              <w:t>5</w:t>
            </w:r>
            <w:r>
              <w:rPr>
                <w:rFonts w:ascii="宋体" w:hAnsi="宋体" w:eastAsia="宋体" w:cs="宋体"/>
                <w:sz w:val="24"/>
              </w:rPr>
              <w:t>0%。</w:t>
            </w:r>
          </w:p>
        </w:tc>
      </w:tr>
      <w:tr w14:paraId="4F52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74A7512">
            <w:pPr>
              <w:spacing w:line="440" w:lineRule="exact"/>
              <w:jc w:val="center"/>
              <w:rPr>
                <w:rFonts w:hint="eastAsia" w:ascii="宋体" w:hAnsi="宋体" w:eastAsia="宋体" w:cs="宋体"/>
                <w:sz w:val="24"/>
              </w:rPr>
            </w:pPr>
            <w:r>
              <w:rPr>
                <w:rFonts w:hint="eastAsia" w:ascii="宋体" w:hAnsi="宋体" w:eastAsia="宋体" w:cs="宋体"/>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6E79FD6A">
            <w:pPr>
              <w:spacing w:line="440" w:lineRule="exact"/>
              <w:jc w:val="center"/>
              <w:rPr>
                <w:rFonts w:hint="eastAsia" w:ascii="宋体" w:hAnsi="宋体" w:eastAsia="宋体" w:cs="宋体"/>
                <w:sz w:val="24"/>
              </w:rPr>
            </w:pPr>
            <w:r>
              <w:rPr>
                <w:rFonts w:hint="eastAsia" w:ascii="宋体" w:hAnsi="宋体" w:eastAsia="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58FBCF75">
            <w:pPr>
              <w:spacing w:line="440" w:lineRule="exact"/>
              <w:jc w:val="left"/>
              <w:rPr>
                <w:rFonts w:hint="eastAsia" w:ascii="宋体" w:hAnsi="宋体" w:eastAsia="宋体" w:cs="宋体"/>
                <w:sz w:val="24"/>
              </w:rPr>
            </w:pPr>
            <w:r>
              <w:rPr>
                <w:rFonts w:hint="eastAsia" w:ascii="宋体" w:hAnsi="宋体" w:eastAsia="宋体" w:cs="宋体"/>
                <w:sz w:val="24"/>
              </w:rPr>
              <w:t>无</w:t>
            </w:r>
          </w:p>
        </w:tc>
      </w:tr>
      <w:tr w14:paraId="7E5F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D7A6B2D">
            <w:pPr>
              <w:spacing w:line="440" w:lineRule="exact"/>
              <w:jc w:val="center"/>
              <w:rPr>
                <w:rFonts w:hint="eastAsia" w:ascii="宋体" w:hAnsi="宋体" w:eastAsia="宋体" w:cs="宋体"/>
                <w:sz w:val="24"/>
              </w:rPr>
            </w:pPr>
            <w:r>
              <w:rPr>
                <w:rFonts w:hint="eastAsia" w:ascii="宋体" w:hAnsi="宋体" w:eastAsia="宋体" w:cs="宋体"/>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4C6E7A2F">
            <w:pPr>
              <w:spacing w:line="440" w:lineRule="exact"/>
              <w:jc w:val="center"/>
              <w:rPr>
                <w:rFonts w:hint="eastAsia" w:ascii="宋体" w:hAnsi="宋体" w:eastAsia="宋体" w:cs="宋体"/>
                <w:sz w:val="24"/>
              </w:rPr>
            </w:pPr>
            <w:r>
              <w:rPr>
                <w:rFonts w:hint="eastAsia" w:ascii="宋体" w:hAnsi="宋体" w:eastAsia="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455238F0">
            <w:pPr>
              <w:spacing w:line="440" w:lineRule="exact"/>
              <w:rPr>
                <w:rFonts w:hint="eastAsia" w:ascii="宋体" w:hAnsi="宋体" w:eastAsia="宋体" w:cs="宋体"/>
                <w:sz w:val="24"/>
              </w:rPr>
            </w:pPr>
            <w:r>
              <w:rPr>
                <w:rFonts w:hint="eastAsia" w:ascii="宋体" w:hAnsi="宋体" w:eastAsia="宋体" w:cs="宋体"/>
                <w:sz w:val="24"/>
              </w:rPr>
              <w:t>无</w:t>
            </w:r>
          </w:p>
        </w:tc>
      </w:tr>
      <w:tr w14:paraId="4AA1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1EF97A7">
            <w:pPr>
              <w:spacing w:line="440" w:lineRule="exact"/>
              <w:jc w:val="center"/>
              <w:rPr>
                <w:rFonts w:hint="eastAsia" w:ascii="宋体" w:hAnsi="宋体" w:eastAsia="宋体" w:cs="宋体"/>
                <w:sz w:val="24"/>
              </w:rPr>
            </w:pPr>
            <w:r>
              <w:rPr>
                <w:rFonts w:hint="eastAsia" w:ascii="宋体" w:hAnsi="宋体" w:eastAsia="宋体" w:cs="宋体"/>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7F9993A4">
            <w:pPr>
              <w:spacing w:line="440" w:lineRule="exact"/>
              <w:jc w:val="center"/>
              <w:rPr>
                <w:rFonts w:hint="eastAsia" w:ascii="宋体" w:hAnsi="宋体" w:eastAsia="宋体" w:cs="宋体"/>
                <w:sz w:val="24"/>
              </w:rPr>
            </w:pPr>
            <w:r>
              <w:rPr>
                <w:rFonts w:hint="eastAsia" w:ascii="宋体" w:hAnsi="宋体" w:eastAsia="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41C200B3">
            <w:pPr>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52DC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8408902">
            <w:pPr>
              <w:spacing w:line="440" w:lineRule="exact"/>
              <w:jc w:val="center"/>
              <w:rPr>
                <w:rFonts w:hint="eastAsia" w:ascii="宋体" w:hAnsi="宋体" w:eastAsia="宋体" w:cs="宋体"/>
                <w:sz w:val="24"/>
              </w:rPr>
            </w:pPr>
            <w:r>
              <w:rPr>
                <w:rFonts w:hint="eastAsia" w:ascii="宋体" w:hAnsi="宋体" w:eastAsia="宋体" w:cs="宋体"/>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1ED4F54F">
            <w:pPr>
              <w:spacing w:line="440" w:lineRule="exact"/>
              <w:jc w:val="center"/>
              <w:rPr>
                <w:rFonts w:hint="eastAsia" w:ascii="宋体" w:hAnsi="宋体" w:eastAsia="宋体" w:cs="宋体"/>
                <w:sz w:val="24"/>
              </w:rPr>
            </w:pPr>
            <w:r>
              <w:rPr>
                <w:rFonts w:hint="eastAsia" w:ascii="宋体" w:hAnsi="宋体" w:eastAsia="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6AD39A88">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202E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9A2D7DD">
            <w:pPr>
              <w:spacing w:line="440" w:lineRule="exact"/>
              <w:jc w:val="center"/>
              <w:rPr>
                <w:rFonts w:hint="eastAsia" w:ascii="宋体" w:hAnsi="宋体" w:eastAsia="宋体" w:cs="宋体"/>
                <w:sz w:val="24"/>
              </w:rPr>
            </w:pPr>
            <w:r>
              <w:rPr>
                <w:rFonts w:hint="eastAsia" w:ascii="宋体" w:hAnsi="宋体" w:eastAsia="宋体" w:cs="宋体"/>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274034EB">
            <w:pPr>
              <w:spacing w:line="440" w:lineRule="exact"/>
              <w:jc w:val="center"/>
              <w:rPr>
                <w:rFonts w:hint="eastAsia" w:ascii="宋体" w:hAnsi="宋体" w:eastAsia="宋体" w:cs="宋体"/>
                <w:sz w:val="24"/>
              </w:rPr>
            </w:pPr>
            <w:r>
              <w:rPr>
                <w:rFonts w:hint="eastAsia" w:ascii="宋体" w:hAnsi="宋体" w:eastAsia="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653AE9F8">
            <w:pPr>
              <w:topLinePunct/>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55CD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C2FE6AC">
            <w:pPr>
              <w:spacing w:line="440" w:lineRule="exact"/>
              <w:jc w:val="center"/>
              <w:rPr>
                <w:rFonts w:hint="eastAsia" w:ascii="宋体" w:hAnsi="宋体" w:eastAsia="宋体" w:cs="宋体"/>
                <w:sz w:val="24"/>
              </w:rPr>
            </w:pPr>
            <w:r>
              <w:rPr>
                <w:rFonts w:hint="eastAsia" w:ascii="宋体" w:hAnsi="宋体"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14B1373E">
            <w:pPr>
              <w:spacing w:line="440" w:lineRule="exact"/>
              <w:jc w:val="center"/>
              <w:rPr>
                <w:rFonts w:hint="eastAsia"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6DA1086F">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128D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4B6435A">
            <w:pPr>
              <w:spacing w:line="440" w:lineRule="exact"/>
              <w:jc w:val="center"/>
              <w:rPr>
                <w:rFonts w:hint="eastAsia" w:ascii="宋体" w:hAnsi="宋体" w:eastAsia="宋体" w:cs="宋体"/>
                <w:sz w:val="24"/>
              </w:rPr>
            </w:pPr>
            <w:r>
              <w:rPr>
                <w:rFonts w:hint="eastAsia" w:ascii="宋体" w:hAnsi="宋体"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1F42A25F">
            <w:pPr>
              <w:spacing w:line="440" w:lineRule="exact"/>
              <w:jc w:val="center"/>
              <w:rPr>
                <w:rFonts w:hint="eastAsia" w:ascii="宋体" w:hAnsi="宋体" w:eastAsia="宋体" w:cs="宋体"/>
                <w:sz w:val="24"/>
              </w:rPr>
            </w:pPr>
            <w:r>
              <w:rPr>
                <w:rFonts w:hint="eastAsia" w:ascii="宋体" w:hAnsi="宋体" w:eastAsia="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5A5BE5B6">
            <w:pPr>
              <w:numPr>
                <w:ilvl w:val="0"/>
                <w:numId w:val="2"/>
              </w:numPr>
              <w:spacing w:line="440" w:lineRule="exact"/>
              <w:jc w:val="left"/>
              <w:rPr>
                <w:rFonts w:hint="eastAsia" w:ascii="宋体" w:hAnsi="宋体" w:eastAsia="宋体" w:cs="宋体"/>
                <w:sz w:val="24"/>
              </w:rPr>
            </w:pPr>
            <w:r>
              <w:rPr>
                <w:rFonts w:hint="eastAsia" w:ascii="宋体" w:hAnsi="宋体" w:eastAsia="宋体" w:cs="宋体"/>
                <w:sz w:val="24"/>
              </w:rPr>
              <w:t>响应文件须按照第九章的响应文件格式编制和签字盖章，并密封。</w:t>
            </w:r>
          </w:p>
          <w:p w14:paraId="128850BC">
            <w:pPr>
              <w:spacing w:line="440" w:lineRule="exact"/>
              <w:jc w:val="left"/>
              <w:rPr>
                <w:rFonts w:hint="eastAsia" w:ascii="宋体" w:hAnsi="宋体" w:eastAsia="宋体" w:cs="宋体"/>
                <w:sz w:val="24"/>
              </w:rPr>
            </w:pPr>
            <w:r>
              <w:rPr>
                <w:rFonts w:hint="eastAsia" w:ascii="宋体" w:hAnsi="宋体" w:eastAsia="宋体" w:cs="宋体"/>
                <w:sz w:val="24"/>
              </w:rPr>
              <w:t>2.响应文件正本壹份</w:t>
            </w:r>
            <w:r>
              <w:rPr>
                <w:rFonts w:hint="eastAsia" w:ascii="宋体" w:hAnsi="宋体" w:eastAsia="宋体" w:cs="宋体"/>
                <w:b/>
                <w:bCs/>
                <w:sz w:val="24"/>
              </w:rPr>
              <w:t>（</w:t>
            </w:r>
            <w:r>
              <w:rPr>
                <w:rFonts w:ascii="宋体" w:hAnsi="宋体" w:eastAsia="宋体" w:cs="宋体"/>
                <w:b/>
                <w:bCs/>
                <w:sz w:val="24"/>
              </w:rPr>
              <w:t>含</w:t>
            </w:r>
            <w:r>
              <w:rPr>
                <w:rFonts w:hint="eastAsia" w:ascii="宋体" w:hAnsi="宋体" w:eastAsia="宋体" w:cs="宋体"/>
                <w:b/>
                <w:bCs/>
                <w:sz w:val="24"/>
              </w:rPr>
              <w:t>光盘或U盘</w:t>
            </w:r>
            <w:r>
              <w:rPr>
                <w:rFonts w:ascii="宋体" w:hAnsi="宋体" w:eastAsia="宋体" w:cs="宋体"/>
                <w:b/>
                <w:bCs/>
                <w:sz w:val="24"/>
              </w:rPr>
              <w:t>电子版一份，须与纸质响应文件保持一致</w:t>
            </w:r>
            <w:r>
              <w:rPr>
                <w:rFonts w:hint="eastAsia" w:ascii="宋体" w:hAnsi="宋体" w:eastAsia="宋体" w:cs="宋体"/>
                <w:b/>
                <w:bCs/>
                <w:sz w:val="24"/>
              </w:rPr>
              <w:t>）</w:t>
            </w:r>
            <w:r>
              <w:rPr>
                <w:rFonts w:hint="eastAsia" w:ascii="宋体" w:hAnsi="宋体" w:eastAsia="宋体" w:cs="宋体"/>
                <w:sz w:val="24"/>
              </w:rPr>
              <w:t>。</w:t>
            </w:r>
          </w:p>
        </w:tc>
      </w:tr>
      <w:tr w14:paraId="0358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B98C090">
            <w:pPr>
              <w:spacing w:line="440" w:lineRule="exact"/>
              <w:jc w:val="center"/>
              <w:rPr>
                <w:rFonts w:hint="eastAsia" w:ascii="宋体" w:hAnsi="宋体" w:eastAsia="宋体" w:cs="宋体"/>
                <w:sz w:val="24"/>
              </w:rPr>
            </w:pPr>
            <w:r>
              <w:rPr>
                <w:rFonts w:hint="eastAsia" w:ascii="宋体" w:hAnsi="宋体"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5E2047C7">
            <w:pPr>
              <w:spacing w:line="440" w:lineRule="exact"/>
              <w:jc w:val="center"/>
              <w:rPr>
                <w:rFonts w:hint="eastAsia" w:ascii="宋体" w:hAnsi="宋体" w:eastAsia="宋体" w:cs="宋体"/>
                <w:sz w:val="24"/>
              </w:rPr>
            </w:pPr>
            <w:r>
              <w:rPr>
                <w:rFonts w:hint="eastAsia" w:ascii="宋体" w:hAnsi="宋体" w:eastAsia="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176E73B0">
            <w:pPr>
              <w:spacing w:line="440" w:lineRule="exact"/>
              <w:jc w:val="left"/>
              <w:rPr>
                <w:rFonts w:hint="eastAsia" w:ascii="宋体" w:hAnsi="宋体" w:eastAsia="宋体" w:cs="宋体"/>
                <w:sz w:val="24"/>
              </w:rPr>
            </w:pPr>
            <w:r>
              <w:rPr>
                <w:rFonts w:hint="eastAsia" w:ascii="宋体" w:hAnsi="宋体" w:eastAsia="宋体" w:cs="宋体"/>
                <w:sz w:val="24"/>
              </w:rPr>
              <w:t>90天（从响应文件递交截止之日算起）</w:t>
            </w:r>
          </w:p>
        </w:tc>
      </w:tr>
      <w:tr w14:paraId="46D9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53B299A">
            <w:pPr>
              <w:spacing w:line="440" w:lineRule="exact"/>
              <w:jc w:val="center"/>
              <w:rPr>
                <w:rFonts w:hint="eastAsia" w:ascii="宋体" w:hAnsi="宋体" w:eastAsia="宋体" w:cs="宋体"/>
                <w:sz w:val="24"/>
              </w:rPr>
            </w:pPr>
            <w:r>
              <w:rPr>
                <w:rFonts w:hint="eastAsia" w:ascii="宋体" w:hAnsi="宋体"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49B7B5F0">
            <w:pPr>
              <w:spacing w:line="440" w:lineRule="exact"/>
              <w:jc w:val="center"/>
              <w:rPr>
                <w:rFonts w:hint="eastAsia" w:ascii="宋体" w:hAnsi="宋体" w:eastAsia="宋体" w:cs="宋体"/>
                <w:sz w:val="24"/>
              </w:rPr>
            </w:pPr>
            <w:r>
              <w:rPr>
                <w:rFonts w:hint="eastAsia" w:ascii="宋体" w:hAnsi="宋体" w:eastAsia="宋体" w:cs="宋体"/>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27CB8C7C">
            <w:pPr>
              <w:spacing w:line="440" w:lineRule="exact"/>
              <w:jc w:val="left"/>
              <w:rPr>
                <w:rFonts w:hint="eastAsia" w:ascii="宋体" w:hAnsi="宋体" w:eastAsia="宋体" w:cs="宋体"/>
                <w:sz w:val="24"/>
              </w:rPr>
            </w:pPr>
            <w:r>
              <w:rPr>
                <w:rFonts w:hint="eastAsia" w:ascii="宋体" w:hAnsi="宋体" w:eastAsia="宋体" w:cs="宋体"/>
                <w:sz w:val="24"/>
                <w:szCs w:val="24"/>
              </w:rPr>
              <w:t>详见磋商公告</w:t>
            </w:r>
          </w:p>
        </w:tc>
      </w:tr>
      <w:tr w14:paraId="4E41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557C377">
            <w:pPr>
              <w:spacing w:line="440" w:lineRule="exact"/>
              <w:jc w:val="center"/>
              <w:rPr>
                <w:rFonts w:hint="eastAsia" w:ascii="宋体" w:hAnsi="宋体" w:eastAsia="宋体" w:cs="宋体"/>
                <w:sz w:val="24"/>
              </w:rPr>
            </w:pPr>
            <w:r>
              <w:rPr>
                <w:rFonts w:hint="eastAsia" w:ascii="宋体" w:hAnsi="宋体" w:eastAsia="宋体" w:cs="宋体"/>
                <w:sz w:val="24"/>
              </w:rPr>
              <w:t>18</w:t>
            </w:r>
          </w:p>
        </w:tc>
        <w:tc>
          <w:tcPr>
            <w:tcW w:w="2389" w:type="dxa"/>
            <w:tcBorders>
              <w:top w:val="single" w:color="auto" w:sz="4" w:space="0"/>
              <w:left w:val="single" w:color="auto" w:sz="4" w:space="0"/>
              <w:bottom w:val="single" w:color="auto" w:sz="4" w:space="0"/>
              <w:right w:val="single" w:color="auto" w:sz="4" w:space="0"/>
            </w:tcBorders>
            <w:vAlign w:val="center"/>
          </w:tcPr>
          <w:p w14:paraId="62F25EBB">
            <w:pPr>
              <w:spacing w:line="440" w:lineRule="exact"/>
              <w:jc w:val="center"/>
              <w:rPr>
                <w:rFonts w:hint="eastAsia" w:ascii="宋体" w:hAnsi="宋体" w:eastAsia="宋体" w:cs="宋体"/>
                <w:sz w:val="24"/>
              </w:rPr>
            </w:pPr>
            <w:r>
              <w:rPr>
                <w:rFonts w:hint="eastAsia" w:ascii="宋体" w:hAnsi="宋体" w:eastAsia="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0729161C">
            <w:pPr>
              <w:spacing w:line="440" w:lineRule="exact"/>
              <w:jc w:val="left"/>
              <w:rPr>
                <w:rFonts w:hint="eastAsia" w:ascii="宋体" w:hAnsi="宋体" w:eastAsia="宋体" w:cs="宋体"/>
                <w:sz w:val="24"/>
              </w:rPr>
            </w:pPr>
            <w:r>
              <w:rPr>
                <w:rFonts w:hint="eastAsia" w:ascii="宋体" w:hAnsi="宋体" w:eastAsia="宋体" w:cs="宋体"/>
                <w:sz w:val="24"/>
              </w:rPr>
              <w:t>递交地点：合肥市蜀山区湖光路电商园四期E栋4楼</w:t>
            </w:r>
            <w:r>
              <w:rPr>
                <w:rFonts w:hint="eastAsia" w:hAnsi="宋体" w:eastAsia="宋体" w:cs="宋体"/>
                <w:sz w:val="24"/>
                <w:szCs w:val="24"/>
              </w:rPr>
              <w:t>410室</w:t>
            </w:r>
          </w:p>
        </w:tc>
      </w:tr>
      <w:tr w14:paraId="2A08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2FD6F80">
            <w:pPr>
              <w:spacing w:line="440" w:lineRule="exact"/>
              <w:jc w:val="center"/>
              <w:rPr>
                <w:rFonts w:hint="eastAsia" w:ascii="宋体" w:hAnsi="宋体" w:eastAsia="宋体" w:cs="宋体"/>
                <w:sz w:val="24"/>
              </w:rPr>
            </w:pPr>
            <w:r>
              <w:rPr>
                <w:rFonts w:hint="eastAsia" w:ascii="宋体" w:hAnsi="宋体" w:eastAsia="宋体" w:cs="宋体"/>
                <w:sz w:val="24"/>
              </w:rPr>
              <w:t>19</w:t>
            </w:r>
          </w:p>
        </w:tc>
        <w:tc>
          <w:tcPr>
            <w:tcW w:w="2389" w:type="dxa"/>
            <w:tcBorders>
              <w:top w:val="single" w:color="auto" w:sz="4" w:space="0"/>
              <w:left w:val="single" w:color="auto" w:sz="4" w:space="0"/>
              <w:bottom w:val="single" w:color="auto" w:sz="4" w:space="0"/>
              <w:right w:val="single" w:color="auto" w:sz="4" w:space="0"/>
            </w:tcBorders>
            <w:vAlign w:val="center"/>
          </w:tcPr>
          <w:p w14:paraId="5FAB54AB">
            <w:pPr>
              <w:spacing w:line="440" w:lineRule="exact"/>
              <w:jc w:val="center"/>
              <w:rPr>
                <w:rFonts w:hint="eastAsia" w:ascii="宋体" w:hAnsi="宋体" w:eastAsia="宋体" w:cs="宋体"/>
                <w:sz w:val="24"/>
              </w:rPr>
            </w:pPr>
            <w:r>
              <w:rPr>
                <w:rFonts w:hint="eastAsia" w:ascii="宋体" w:hAnsi="宋体" w:eastAsia="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4ADC15C9">
            <w:pPr>
              <w:spacing w:line="440" w:lineRule="exact"/>
              <w:jc w:val="left"/>
              <w:rPr>
                <w:rFonts w:hint="eastAsia" w:ascii="宋体" w:hAnsi="宋体" w:eastAsia="宋体" w:cs="宋体"/>
                <w:sz w:val="24"/>
              </w:rPr>
            </w:pPr>
            <w:r>
              <w:rPr>
                <w:rFonts w:hint="eastAsia" w:ascii="宋体" w:hAnsi="宋体" w:eastAsia="宋体" w:cs="宋体"/>
                <w:sz w:val="24"/>
              </w:rPr>
              <w:t>1.响应文件未密封的</w:t>
            </w:r>
          </w:p>
          <w:p w14:paraId="783CAEE9">
            <w:pPr>
              <w:spacing w:line="440" w:lineRule="exact"/>
              <w:jc w:val="left"/>
              <w:rPr>
                <w:rFonts w:hint="eastAsia" w:ascii="宋体" w:hAnsi="宋体" w:eastAsia="宋体" w:cs="宋体"/>
                <w:sz w:val="24"/>
              </w:rPr>
            </w:pPr>
            <w:r>
              <w:rPr>
                <w:rFonts w:hint="eastAsia" w:ascii="宋体" w:hAnsi="宋体" w:eastAsia="宋体" w:cs="宋体"/>
                <w:sz w:val="24"/>
              </w:rPr>
              <w:t>2.响应文件未按要求加盖单位公章的</w:t>
            </w:r>
          </w:p>
          <w:p w14:paraId="4B0F1A41">
            <w:pPr>
              <w:spacing w:line="440" w:lineRule="exact"/>
              <w:jc w:val="left"/>
              <w:rPr>
                <w:rFonts w:hint="eastAsia" w:ascii="宋体" w:hAnsi="宋体" w:eastAsia="宋体" w:cs="宋体"/>
                <w:sz w:val="24"/>
              </w:rPr>
            </w:pPr>
            <w:r>
              <w:rPr>
                <w:rFonts w:hint="eastAsia" w:ascii="宋体" w:hAnsi="宋体" w:eastAsia="宋体" w:cs="宋体"/>
                <w:sz w:val="24"/>
              </w:rPr>
              <w:t>3.送达时间已超过采购邀请书规定时间的</w:t>
            </w:r>
          </w:p>
          <w:p w14:paraId="1D6F01F6">
            <w:pPr>
              <w:spacing w:line="440" w:lineRule="exact"/>
              <w:jc w:val="left"/>
              <w:rPr>
                <w:rFonts w:hint="eastAsia" w:ascii="宋体" w:hAnsi="宋体" w:eastAsia="宋体" w:cs="宋体"/>
                <w:sz w:val="24"/>
              </w:rPr>
            </w:pPr>
            <w:r>
              <w:rPr>
                <w:rFonts w:hint="eastAsia" w:ascii="宋体" w:hAnsi="宋体" w:eastAsia="宋体" w:cs="宋体"/>
                <w:sz w:val="24"/>
              </w:rPr>
              <w:t>4.响应报价超过最高限价的</w:t>
            </w:r>
          </w:p>
          <w:p w14:paraId="46AB05BF">
            <w:pPr>
              <w:spacing w:line="440" w:lineRule="exact"/>
              <w:jc w:val="left"/>
              <w:rPr>
                <w:rFonts w:hint="eastAsia" w:eastAsia="宋体"/>
              </w:rPr>
            </w:pPr>
            <w:r>
              <w:rPr>
                <w:rFonts w:hint="eastAsia" w:ascii="宋体" w:hAnsi="宋体" w:eastAsia="宋体" w:cs="宋体"/>
                <w:sz w:val="24"/>
              </w:rPr>
              <w:t>5.本采购文件规定的其他符合性要求</w:t>
            </w:r>
          </w:p>
        </w:tc>
      </w:tr>
      <w:tr w14:paraId="0882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987B697">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06749181">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40FEC2C0">
            <w:pPr>
              <w:spacing w:line="440" w:lineRule="exact"/>
              <w:jc w:val="left"/>
              <w:rPr>
                <w:rFonts w:hint="eastAsia" w:cs="宋体" w:asciiTheme="majorEastAsia" w:hAnsiTheme="majorEastAsia" w:eastAsiaTheme="majorEastAsia"/>
                <w:sz w:val="24"/>
              </w:rPr>
            </w:pPr>
            <w:r>
              <w:rPr>
                <w:rFonts w:hint="eastAsia" w:cs="仿宋" w:asciiTheme="majorEastAsia" w:hAnsiTheme="majorEastAsia" w:eastAsiaTheme="majorEastAsia"/>
                <w:sz w:val="24"/>
                <w:szCs w:val="24"/>
              </w:rPr>
              <w:t>自验收合格之日起不少于2年。</w:t>
            </w:r>
          </w:p>
        </w:tc>
      </w:tr>
      <w:tr w14:paraId="0DF8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3D7339D">
            <w:pPr>
              <w:spacing w:line="440" w:lineRule="exact"/>
              <w:jc w:val="center"/>
              <w:rPr>
                <w:rFonts w:hint="eastAsia" w:cs="仿宋" w:asciiTheme="majorEastAsia" w:hAnsiTheme="majorEastAsia" w:eastAsiaTheme="majorEastAsia"/>
                <w:sz w:val="24"/>
              </w:rPr>
            </w:pPr>
            <w:r>
              <w:rPr>
                <w:rFonts w:hint="eastAsia" w:cs="仿宋" w:asciiTheme="majorEastAsia" w:hAnsiTheme="majorEastAsia" w:eastAsiaTheme="majorEastAsia"/>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71E3D298">
            <w:pPr>
              <w:spacing w:line="440" w:lineRule="exact"/>
              <w:jc w:val="center"/>
              <w:rPr>
                <w:rFonts w:hint="eastAsia" w:ascii="宋体" w:hAnsi="宋体" w:eastAsia="宋体" w:cs="宋体"/>
                <w:sz w:val="24"/>
              </w:rPr>
            </w:pPr>
            <w:r>
              <w:rPr>
                <w:rFonts w:hint="eastAsia" w:ascii="宋体" w:hAnsi="宋体" w:eastAsia="宋体" w:cs="宋体"/>
                <w:sz w:val="24"/>
              </w:rPr>
              <w:t>确定提交最后报价的供应商</w:t>
            </w:r>
          </w:p>
        </w:tc>
        <w:tc>
          <w:tcPr>
            <w:tcW w:w="6644" w:type="dxa"/>
            <w:tcBorders>
              <w:top w:val="single" w:color="auto" w:sz="4" w:space="0"/>
              <w:left w:val="single" w:color="auto" w:sz="4" w:space="0"/>
              <w:bottom w:val="single" w:color="auto" w:sz="4" w:space="0"/>
              <w:right w:val="single" w:color="auto" w:sz="4" w:space="0"/>
            </w:tcBorders>
            <w:vAlign w:val="center"/>
          </w:tcPr>
          <w:p w14:paraId="4C12F2C6">
            <w:pPr>
              <w:spacing w:line="440" w:lineRule="exact"/>
              <w:jc w:val="left"/>
              <w:rPr>
                <w:rFonts w:hint="eastAsia" w:ascii="宋体" w:hAnsi="宋体" w:eastAsia="宋体" w:cs="宋体"/>
                <w:sz w:val="24"/>
              </w:rPr>
            </w:pPr>
            <w:r>
              <w:rPr>
                <w:rFonts w:hint="eastAsia" w:ascii="宋体" w:hAnsi="宋体" w:eastAsia="宋体" w:cs="宋体"/>
                <w:sz w:val="24"/>
              </w:rPr>
              <w:t>本项目磋商文件已详细列明采购标的技术、服务要求，在采购标的技术、服务要求不变的情况下，各供应商响应文件中的首轮报价即作为最终报价。</w:t>
            </w:r>
          </w:p>
        </w:tc>
      </w:tr>
      <w:tr w14:paraId="7117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1C48922">
            <w:pPr>
              <w:spacing w:line="440" w:lineRule="exact"/>
              <w:jc w:val="center"/>
              <w:rPr>
                <w:rFonts w:hint="eastAsia" w:cs="仿宋" w:asciiTheme="majorEastAsia" w:hAnsiTheme="majorEastAsia" w:eastAsiaTheme="majorEastAsia"/>
                <w:sz w:val="24"/>
              </w:rPr>
            </w:pPr>
            <w:r>
              <w:rPr>
                <w:rFonts w:hint="eastAsia" w:cs="仿宋" w:asciiTheme="majorEastAsia" w:hAnsiTheme="majorEastAsia" w:eastAsiaTheme="majorEastAsia"/>
                <w:sz w:val="24"/>
              </w:rPr>
              <w:t>22</w:t>
            </w:r>
          </w:p>
        </w:tc>
        <w:tc>
          <w:tcPr>
            <w:tcW w:w="2389" w:type="dxa"/>
            <w:tcBorders>
              <w:top w:val="single" w:color="auto" w:sz="4" w:space="0"/>
              <w:left w:val="single" w:color="auto" w:sz="4" w:space="0"/>
              <w:bottom w:val="single" w:color="auto" w:sz="4" w:space="0"/>
              <w:right w:val="single" w:color="auto" w:sz="4" w:space="0"/>
            </w:tcBorders>
            <w:vAlign w:val="center"/>
          </w:tcPr>
          <w:p w14:paraId="3BCDA38F">
            <w:pPr>
              <w:spacing w:line="440" w:lineRule="exact"/>
              <w:jc w:val="center"/>
              <w:rPr>
                <w:rFonts w:hint="eastAsia" w:ascii="宋体" w:hAnsi="宋体" w:eastAsia="宋体" w:cs="宋体"/>
                <w:sz w:val="24"/>
              </w:rPr>
            </w:pPr>
            <w:r>
              <w:rPr>
                <w:rFonts w:hint="eastAsia" w:ascii="宋体" w:hAnsi="宋体" w:eastAsia="宋体" w:cs="宋体"/>
                <w:sz w:val="24"/>
              </w:rPr>
              <w:t>报价轮次</w:t>
            </w:r>
          </w:p>
        </w:tc>
        <w:tc>
          <w:tcPr>
            <w:tcW w:w="6644" w:type="dxa"/>
            <w:tcBorders>
              <w:top w:val="single" w:color="auto" w:sz="4" w:space="0"/>
              <w:left w:val="single" w:color="auto" w:sz="4" w:space="0"/>
              <w:bottom w:val="single" w:color="auto" w:sz="4" w:space="0"/>
              <w:right w:val="single" w:color="auto" w:sz="4" w:space="0"/>
            </w:tcBorders>
            <w:vAlign w:val="center"/>
          </w:tcPr>
          <w:p w14:paraId="5B08865B">
            <w:pPr>
              <w:spacing w:line="440" w:lineRule="exact"/>
              <w:jc w:val="left"/>
              <w:rPr>
                <w:rFonts w:hint="eastAsia" w:ascii="宋体" w:hAnsi="宋体" w:eastAsia="宋体" w:cs="宋体"/>
                <w:sz w:val="24"/>
              </w:rPr>
            </w:pPr>
            <w:r>
              <w:rPr>
                <w:rFonts w:hint="eastAsia" w:ascii="宋体" w:hAnsi="宋体" w:eastAsia="宋体" w:cs="宋体"/>
                <w:sz w:val="24"/>
              </w:rPr>
              <w:t>一轮。由于本项目磋商文件已能够较详细的列明采购标的的技术、服务要求服务方案、内容以及合同条款，在服务方案、内容以及合同条款不变的情况下，各供应商响应文件中的首轮报价即作为最终报价。</w:t>
            </w:r>
          </w:p>
        </w:tc>
      </w:tr>
    </w:tbl>
    <w:p w14:paraId="2199026F">
      <w:pPr>
        <w:pStyle w:val="80"/>
        <w:jc w:val="center"/>
        <w:rPr>
          <w:rFonts w:hint="eastAsia" w:cs="宋体"/>
          <w:color w:val="000000"/>
          <w:sz w:val="24"/>
          <w:szCs w:val="24"/>
        </w:rPr>
        <w:sectPr>
          <w:headerReference r:id="rId7" w:type="default"/>
          <w:footerReference r:id="rId9" w:type="default"/>
          <w:headerReference r:id="rId8" w:type="even"/>
          <w:footerReference r:id="rId10" w:type="even"/>
          <w:pgSz w:w="11906" w:h="16838"/>
          <w:pgMar w:top="1440" w:right="1559" w:bottom="1440" w:left="1559" w:header="851" w:footer="992" w:gutter="0"/>
          <w:cols w:space="720" w:num="1"/>
          <w:docGrid w:type="lines" w:linePitch="312" w:charSpace="0"/>
        </w:sectPr>
      </w:pPr>
    </w:p>
    <w:p w14:paraId="05FF2A2E">
      <w:pPr>
        <w:pStyle w:val="2"/>
        <w:keepLines/>
        <w:ind w:left="720" w:hanging="720"/>
        <w:jc w:val="center"/>
        <w:rPr>
          <w:rFonts w:hint="eastAsia" w:ascii="宋体" w:hAnsi="宋体" w:eastAsia="宋体" w:cs="宋体"/>
          <w:color w:val="000000"/>
          <w:sz w:val="32"/>
        </w:rPr>
      </w:pPr>
      <w:bookmarkStart w:id="8" w:name="_Toc5972"/>
      <w:r>
        <w:rPr>
          <w:rFonts w:ascii="宋体" w:hAnsi="宋体" w:eastAsia="宋体" w:cs="宋体"/>
          <w:color w:val="000000"/>
          <w:sz w:val="32"/>
        </w:rPr>
        <w:t>三、</w:t>
      </w:r>
      <w:r>
        <w:rPr>
          <w:rFonts w:hint="eastAsia" w:ascii="宋体" w:hAnsi="宋体" w:eastAsia="宋体" w:cs="宋体"/>
          <w:color w:val="000000"/>
          <w:sz w:val="32"/>
        </w:rPr>
        <w:t>供应商资格</w:t>
      </w:r>
      <w:bookmarkEnd w:id="6"/>
      <w:bookmarkEnd w:id="7"/>
      <w:bookmarkEnd w:id="8"/>
    </w:p>
    <w:p w14:paraId="2901CFA0">
      <w:pPr>
        <w:autoSpaceDE w:val="0"/>
        <w:autoSpaceDN w:val="0"/>
        <w:snapToGrid w:val="0"/>
        <w:spacing w:line="560" w:lineRule="exact"/>
        <w:ind w:firstLine="480" w:firstLineChars="200"/>
        <w:rPr>
          <w:rFonts w:hint="eastAsia" w:ascii="宋体" w:hAnsi="宋体" w:eastAsia="宋体" w:cs="宋体"/>
          <w:bCs/>
          <w:sz w:val="24"/>
          <w:szCs w:val="24"/>
        </w:rPr>
      </w:pPr>
      <w:bookmarkStart w:id="9" w:name="_Toc216158625"/>
      <w:bookmarkStart w:id="10" w:name="_Toc363199266"/>
      <w:r>
        <w:rPr>
          <w:rFonts w:hint="eastAsia" w:ascii="宋体" w:hAnsi="宋体" w:eastAsia="宋体" w:cs="宋体"/>
          <w:bCs/>
          <w:sz w:val="24"/>
          <w:szCs w:val="24"/>
        </w:rPr>
        <w:t>1.满足《中华人民共和国政府采购法》第二十二条规定；</w:t>
      </w:r>
    </w:p>
    <w:p w14:paraId="4586E758">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2.单位负责人为同一人或者存在直接控股、管理关系的不同供应商，不得参加同一合同项下的采购活动；</w:t>
      </w:r>
    </w:p>
    <w:p w14:paraId="6365F9FA">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3.截至提交响应文件截止时间，供应商（不含其不具有独立法人资格的分支机构）存在下列有效情形之一的，其响应文件按无效处理。</w:t>
      </w:r>
    </w:p>
    <w:p w14:paraId="5A33D1F2">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110A20DC">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4C9B59A2">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7ECA8127">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39C9A530">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4.本项目不接受联合体响应。</w:t>
      </w:r>
    </w:p>
    <w:p w14:paraId="07D2EB32">
      <w:pPr>
        <w:autoSpaceDE w:val="0"/>
        <w:autoSpaceDN w:val="0"/>
        <w:snapToGrid w:val="0"/>
        <w:spacing w:line="560" w:lineRule="exact"/>
        <w:ind w:firstLine="480" w:firstLineChars="200"/>
        <w:rPr>
          <w:rFonts w:hint="eastAsia" w:ascii="宋体" w:hAnsi="宋体" w:eastAsia="宋体" w:cs="宋体"/>
          <w:bCs/>
          <w:sz w:val="24"/>
          <w:szCs w:val="24"/>
        </w:rPr>
      </w:pPr>
    </w:p>
    <w:p w14:paraId="41959EF4">
      <w:pPr>
        <w:keepLines/>
        <w:ind w:left="720"/>
        <w:jc w:val="center"/>
        <w:rPr>
          <w:rFonts w:hint="eastAsia" w:ascii="宋体" w:hAnsi="宋体" w:eastAsia="宋体" w:cs="宋体"/>
          <w:color w:val="000000"/>
          <w:sz w:val="32"/>
        </w:rPr>
      </w:pPr>
      <w:bookmarkStart w:id="11" w:name="_Toc15000"/>
      <w:r>
        <w:rPr>
          <w:rFonts w:ascii="宋体" w:hAnsi="宋体" w:eastAsia="宋体" w:cs="宋体"/>
          <w:color w:val="000000"/>
          <w:sz w:val="32"/>
        </w:rPr>
        <w:br w:type="page"/>
      </w:r>
    </w:p>
    <w:p w14:paraId="23FFBC8D">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四、</w:t>
      </w:r>
      <w:r>
        <w:rPr>
          <w:rFonts w:hint="eastAsia" w:ascii="宋体" w:hAnsi="宋体" w:eastAsia="宋体" w:cs="宋体"/>
          <w:color w:val="000000"/>
          <w:sz w:val="32"/>
        </w:rPr>
        <w:t>供应商提交的报价文件内容</w:t>
      </w:r>
      <w:bookmarkEnd w:id="9"/>
      <w:bookmarkEnd w:id="10"/>
      <w:bookmarkEnd w:id="11"/>
    </w:p>
    <w:p w14:paraId="24F132C2">
      <w:pPr>
        <w:pStyle w:val="80"/>
        <w:ind w:firstLine="482" w:firstLineChars="200"/>
        <w:jc w:val="both"/>
        <w:outlineLvl w:val="9"/>
        <w:rPr>
          <w:rFonts w:hint="eastAsia" w:cs="宋体"/>
          <w:color w:val="000000"/>
          <w:sz w:val="24"/>
          <w:szCs w:val="24"/>
        </w:rPr>
      </w:pPr>
      <w:bookmarkStart w:id="12" w:name="_Toc29684"/>
      <w:bookmarkStart w:id="13" w:name="_Toc18651"/>
      <w:bookmarkStart w:id="14" w:name="_Toc30095"/>
      <w:bookmarkStart w:id="15" w:name="_Toc6091"/>
      <w:r>
        <w:rPr>
          <w:rFonts w:hint="eastAsia" w:cs="宋体"/>
          <w:color w:val="000000"/>
          <w:sz w:val="24"/>
          <w:szCs w:val="24"/>
        </w:rPr>
        <w:t>包含不限于以下内容：</w:t>
      </w:r>
      <w:bookmarkEnd w:id="12"/>
      <w:bookmarkEnd w:id="13"/>
      <w:bookmarkEnd w:id="14"/>
      <w:bookmarkEnd w:id="15"/>
    </w:p>
    <w:p w14:paraId="5435058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（1）法定代表人身份证明书或授权委托书；</w:t>
      </w:r>
    </w:p>
    <w:p w14:paraId="1122101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（2）响应声明；</w:t>
      </w:r>
    </w:p>
    <w:p w14:paraId="62CF37F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（3）响应报价表；</w:t>
      </w:r>
    </w:p>
    <w:p w14:paraId="42A2C5C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（4）供应商综合情况简介；</w:t>
      </w:r>
    </w:p>
    <w:p w14:paraId="7989AB2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（5）报价表；</w:t>
      </w:r>
    </w:p>
    <w:p w14:paraId="31788EF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（6）涉及初步评审的相关证明材料；</w:t>
      </w:r>
    </w:p>
    <w:p w14:paraId="7910E3B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（7）书面承诺书；</w:t>
      </w:r>
    </w:p>
    <w:p w14:paraId="17FC720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（8）涉及详细评审的证明资料；</w:t>
      </w:r>
    </w:p>
    <w:p w14:paraId="4AAEE69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（9）其他证明材料。 </w:t>
      </w:r>
    </w:p>
    <w:p w14:paraId="32D0C7E2">
      <w:pPr>
        <w:pStyle w:val="80"/>
        <w:jc w:val="center"/>
        <w:rPr>
          <w:rFonts w:hint="eastAsia" w:cs="宋体"/>
          <w:color w:val="000000"/>
          <w:sz w:val="24"/>
          <w:szCs w:val="24"/>
        </w:rPr>
        <w:sectPr>
          <w:pgSz w:w="11906" w:h="16838"/>
          <w:pgMar w:top="1440" w:right="1559" w:bottom="1440" w:left="1559" w:header="851" w:footer="992" w:gutter="0"/>
          <w:cols w:space="720" w:num="1"/>
          <w:docGrid w:type="lines" w:linePitch="312" w:charSpace="0"/>
        </w:sectPr>
      </w:pPr>
    </w:p>
    <w:p w14:paraId="0E90F635">
      <w:pPr>
        <w:pStyle w:val="2"/>
        <w:keepLines/>
        <w:ind w:left="720" w:hanging="720"/>
        <w:jc w:val="center"/>
        <w:rPr>
          <w:rFonts w:hint="eastAsia" w:ascii="宋体" w:hAnsi="宋体" w:eastAsia="宋体" w:cs="宋体"/>
          <w:color w:val="000000"/>
          <w:sz w:val="24"/>
        </w:rPr>
      </w:pPr>
      <w:bookmarkStart w:id="16" w:name="_Toc28373"/>
      <w:r>
        <w:rPr>
          <w:rFonts w:ascii="宋体" w:hAnsi="宋体" w:eastAsia="宋体" w:cs="宋体"/>
          <w:color w:val="000000"/>
          <w:sz w:val="32"/>
        </w:rPr>
        <w:t>五、</w:t>
      </w:r>
      <w:r>
        <w:rPr>
          <w:rFonts w:hint="eastAsia" w:ascii="宋体" w:hAnsi="宋体" w:eastAsia="宋体" w:cs="宋体"/>
          <w:color w:val="000000"/>
          <w:sz w:val="32"/>
        </w:rPr>
        <w:t>采购需求</w:t>
      </w:r>
      <w:bookmarkEnd w:id="16"/>
    </w:p>
    <w:p w14:paraId="6A41FF35">
      <w:pPr>
        <w:adjustRightInd w:val="0"/>
        <w:snapToGrid w:val="0"/>
        <w:spacing w:line="360" w:lineRule="auto"/>
        <w:ind w:firstLine="482" w:firstLineChars="200"/>
        <w:outlineLvl w:val="1"/>
        <w:rPr>
          <w:rFonts w:hint="eastAsia" w:ascii="宋体" w:hAnsi="宋体" w:eastAsia="宋体" w:cs="宋体"/>
          <w:b/>
          <w:color w:val="000000"/>
          <w:sz w:val="24"/>
          <w:szCs w:val="28"/>
        </w:rPr>
      </w:pPr>
      <w:bookmarkStart w:id="17" w:name="_Toc6149"/>
      <w:bookmarkStart w:id="18" w:name="_Toc216158627"/>
      <w:bookmarkStart w:id="19" w:name="_Toc363199267"/>
      <w:r>
        <w:rPr>
          <w:rFonts w:hint="eastAsia" w:ascii="宋体" w:hAnsi="宋体" w:eastAsia="宋体" w:cs="宋体"/>
          <w:b/>
          <w:color w:val="000000"/>
          <w:sz w:val="24"/>
          <w:szCs w:val="28"/>
        </w:rPr>
        <w:t>一、项目概况</w:t>
      </w:r>
    </w:p>
    <w:p w14:paraId="00E877B0">
      <w:pPr>
        <w:adjustRightInd w:val="0"/>
        <w:snapToGrid w:val="0"/>
        <w:spacing w:line="360" w:lineRule="auto"/>
        <w:ind w:firstLine="480" w:firstLineChars="200"/>
        <w:rPr>
          <w:rFonts w:hint="eastAsia" w:ascii="宋体" w:hAnsi="宋体" w:eastAsia="宋体" w:cs="宋体"/>
          <w:color w:val="000000"/>
          <w:sz w:val="24"/>
          <w:szCs w:val="28"/>
        </w:rPr>
      </w:pPr>
      <w:bookmarkStart w:id="20" w:name="OLE_LINK17"/>
      <w:bookmarkStart w:id="21" w:name="OLE_LINK16"/>
      <w:r>
        <w:rPr>
          <w:rFonts w:ascii="宋体" w:hAnsi="宋体" w:eastAsia="宋体" w:cs="宋体"/>
          <w:color w:val="000000"/>
          <w:sz w:val="24"/>
          <w:szCs w:val="28"/>
        </w:rPr>
        <w:t>本项目为合肥综合性科学中心环境研究院企业技术创新服务中心图像声纹采集、物候组件等环境监测感知组件采购，需采购物候组件1套、图像声纹采集组件2套、控制箱组件1套、边缘AI组件4套、野外能源组件1套及阵列声纹组件1套。支撑研发阶段外场综合试验验证，具体为验证生态质量智慧感知关键技术方案有效性，满足项目产品研发需求。</w:t>
      </w:r>
    </w:p>
    <w:p w14:paraId="71444FD6">
      <w:pPr>
        <w:adjustRightInd w:val="0"/>
        <w:snapToGrid w:val="0"/>
        <w:spacing w:line="360" w:lineRule="auto"/>
        <w:ind w:firstLine="482" w:firstLineChars="200"/>
        <w:outlineLvl w:val="1"/>
        <w:rPr>
          <w:rFonts w:hint="eastAsia" w:ascii="宋体" w:hAnsi="宋体" w:eastAsia="宋体" w:cs="宋体"/>
          <w:b/>
          <w:color w:val="000000"/>
          <w:sz w:val="24"/>
          <w:szCs w:val="28"/>
        </w:rPr>
      </w:pPr>
      <w:r>
        <w:rPr>
          <w:rFonts w:hint="eastAsia" w:ascii="宋体" w:hAnsi="宋体" w:eastAsia="宋体" w:cs="宋体"/>
          <w:b/>
          <w:color w:val="000000"/>
          <w:sz w:val="24"/>
          <w:szCs w:val="28"/>
        </w:rPr>
        <w:t>二、各组件技术参数</w:t>
      </w:r>
      <w:r>
        <w:rPr>
          <w:rFonts w:ascii="宋体" w:hAnsi="宋体" w:eastAsia="宋体" w:cs="宋体"/>
          <w:b/>
          <w:color w:val="000000"/>
          <w:sz w:val="24"/>
          <w:szCs w:val="28"/>
        </w:rPr>
        <w:t>要求</w:t>
      </w:r>
    </w:p>
    <w:p w14:paraId="1F5CEFA0">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（1）物候组件（1套）</w:t>
      </w:r>
    </w:p>
    <w:p w14:paraId="1A331674">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 传感器类型：CMOS镜头，≥500万像素图像。</w:t>
      </w:r>
    </w:p>
    <w:p w14:paraId="34F12E24">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 变焦：≥20倍光学变焦：焦距4.7mm-93.6mm,最大视场角：48.1°(水平),36.2°(垂直)。</w:t>
      </w:r>
    </w:p>
    <w:p w14:paraId="2383F84A">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 云台：可设置角度范围：水平：0°-350°，垂直：0°-90°</w:t>
      </w:r>
    </w:p>
    <w:p w14:paraId="18D9073A">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1.4 图像采集：图像自动采集，频率10分钟到24小时。</w:t>
      </w:r>
    </w:p>
    <w:p w14:paraId="58F6F577">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1.5 数据保存：所有数据均可实时回传至服务器，图像数据通过FTP方式保存到服务器，其他数据自动录入服务器的数据库内。</w:t>
      </w:r>
    </w:p>
    <w:p w14:paraId="1533B551">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1.6 图像获取：群体、个体和局部自由获取，可自定义预置点。</w:t>
      </w:r>
    </w:p>
    <w:p w14:paraId="7BBFAB28">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1.7 电源供应：常规12V/100W太阳能供电系统，可选220V交流供电。</w:t>
      </w:r>
    </w:p>
    <w:p w14:paraId="0316095B">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1.8 内存：≥64G，支持扩展最高256G。</w:t>
      </w:r>
    </w:p>
    <w:p w14:paraId="7F71AA37">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1.9 无线模块：内置智能数据采集器中，支持流量卡热插拔，4G全网通。</w:t>
      </w:r>
    </w:p>
    <w:p w14:paraId="469C0F19">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1.10 自带定位：可输出位置信息、记录并叠加在图像上，可以用于校准系统时间。</w:t>
      </w:r>
    </w:p>
    <w:p w14:paraId="6BFBFA16">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1.11 工作环境：空气温度：-40℃-60℃；相对湿度：0-100%RH。</w:t>
      </w:r>
    </w:p>
    <w:p w14:paraId="3CB60D30">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1.12 用途：主要用于野外定位长期观测植被物候图像，记录整个植物生长过程中的状态及随时间的变化，并能够自动计算归一化植被指数(NDVI)、绿度指数(GVI)、色度指数(GCC、RCC、BCC)等。</w:t>
      </w:r>
    </w:p>
    <w:p w14:paraId="2F24B332">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1.13 波段：宽波段：RGB真彩照片；窄波段及峰值波长：近红外：850±10nm；红：650±10nm。</w:t>
      </w:r>
    </w:p>
    <w:p w14:paraId="3707D12E">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1.14 数据输出：图像：RGB图像、窄波段光谱图和NDVI合成图像、数据：NDVI、GCC、RCC、BCC、GVI，可选输出RVI、DVI等物候指数值，根据选择的波段可另外添加。</w:t>
      </w:r>
    </w:p>
    <w:p w14:paraId="48EC5227">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w:t>
      </w:r>
      <w:r>
        <w:rPr>
          <w:rFonts w:asciiTheme="minorEastAsia" w:hAnsiTheme="minorEastAsia" w:eastAsiaTheme="minorEastAsia" w:cstheme="minorEastAsia"/>
          <w:b/>
          <w:sz w:val="24"/>
          <w:szCs w:val="24"/>
        </w:rPr>
        <w:t>图像声纹采集组件</w:t>
      </w:r>
      <w:r>
        <w:rPr>
          <w:rFonts w:hint="eastAsia" w:asciiTheme="minorEastAsia" w:hAnsiTheme="minorEastAsia" w:eastAsiaTheme="minorEastAsia" w:cstheme="minorEastAsia"/>
          <w:b/>
          <w:sz w:val="24"/>
          <w:szCs w:val="24"/>
        </w:rPr>
        <w:t>（2套）</w:t>
      </w:r>
    </w:p>
    <w:p w14:paraId="69C1F938">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 镜头采用1/1.8＂CMOS传感器，高清成像</w:t>
      </w:r>
    </w:p>
    <w:p w14:paraId="5182C278">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 支持32倍光学变倍，16倍数字变倍</w:t>
      </w:r>
    </w:p>
    <w:p w14:paraId="206B495E">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 支持最大3840x2160@30fps高清画面输出</w:t>
      </w:r>
    </w:p>
    <w:p w14:paraId="4EEA5179">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1.4 采用光学透雾技术，极大提升透雾效果</w:t>
      </w:r>
    </w:p>
    <w:p w14:paraId="0E445CE3">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1.5 采用双光补光，暖白光补光距离30m，红外补光距离250m</w:t>
      </w:r>
    </w:p>
    <w:p w14:paraId="20851CF3">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1.6 内置32倍变焦光学镜头</w:t>
      </w:r>
    </w:p>
    <w:p w14:paraId="7D2FCCB9">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（3）控制箱组件（1套）</w:t>
      </w:r>
    </w:p>
    <w:p w14:paraId="226994E2">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 整体性能与兼容性：所有组件（控制器、电源、交换机、传感器等）均需符合国家相关电气标准（GB/T 14048系列），组件间兼容性良好，无相互干扰；</w:t>
      </w:r>
    </w:p>
    <w:p w14:paraId="47815BF2">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 整体功耗不高于200W，待机功耗不高于10W；具备故障自诊断功能，可实时监测各组件运行状态，故障时通过触控屏显示报警信息，并支持远程报警（与4G交换机联动）；安装便捷，具备良好的散热、布线设计，便于后期维护和组件更换</w:t>
      </w:r>
    </w:p>
    <w:p w14:paraId="5E54E79C">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 工业级嵌入式控制器、POE 模块电源、4G交换机、4G交换机天线、定时器模块、12V电源、5控插座、加热器、风扇、温湿度传感器、防水格兰</w:t>
      </w:r>
    </w:p>
    <w:p w14:paraId="4EBE381A">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w:t>
      </w:r>
      <w:r>
        <w:rPr>
          <w:rFonts w:asciiTheme="minorEastAsia" w:hAnsiTheme="minorEastAsia" w:eastAsiaTheme="minorEastAsia" w:cstheme="minorEastAsia"/>
          <w:b/>
          <w:sz w:val="24"/>
          <w:szCs w:val="24"/>
        </w:rPr>
        <w:t>边缘AI组件</w:t>
      </w:r>
      <w:r>
        <w:rPr>
          <w:rFonts w:hint="eastAsia" w:asciiTheme="minorEastAsia" w:hAnsiTheme="minorEastAsia" w:eastAsiaTheme="minorEastAsia" w:cstheme="minorEastAsia"/>
          <w:b/>
          <w:sz w:val="24"/>
          <w:szCs w:val="24"/>
        </w:rPr>
        <w:t>（4套）</w:t>
      </w:r>
    </w:p>
    <w:p w14:paraId="27936713">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 AI算力最高可达275万亿次运算/秒（TOPS），支持稀疏INT8精度计算</w:t>
      </w:r>
    </w:p>
    <w:p w14:paraId="5CE6144D">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 搭载12核ARM Cortex-A78 AE v8.2 64位处理器</w:t>
      </w:r>
    </w:p>
    <w:p w14:paraId="01A5A3FF">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 包含2048个CUDA核心和64个张量核心</w:t>
      </w:r>
    </w:p>
    <w:p w14:paraId="725C6925">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1.4 配备64GB 256位LPDDR5内存</w:t>
      </w:r>
    </w:p>
    <w:p w14:paraId="0AB4916B">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w:t>
      </w:r>
      <w:r>
        <w:rPr>
          <w:rFonts w:asciiTheme="minorEastAsia" w:hAnsiTheme="minorEastAsia" w:eastAsiaTheme="minorEastAsia" w:cstheme="minorEastAsia"/>
          <w:b/>
          <w:sz w:val="24"/>
          <w:szCs w:val="24"/>
        </w:rPr>
        <w:t>野外能源组件</w:t>
      </w:r>
      <w:r>
        <w:rPr>
          <w:rFonts w:hint="eastAsia" w:asciiTheme="minorEastAsia" w:hAnsiTheme="minorEastAsia" w:eastAsiaTheme="minorEastAsia" w:cstheme="minorEastAsia"/>
          <w:b/>
          <w:sz w:val="24"/>
          <w:szCs w:val="24"/>
        </w:rPr>
        <w:t>（1套）</w:t>
      </w:r>
    </w:p>
    <w:p w14:paraId="2239A176">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1.太阳能板300W：电池片类型：非标定制单晶硅电池片；额定功率：300W；工作电压：36Vdc；工作电流：8.33A；开路电压：42.1Vdc；短路电流：9.5A转换效率≧21%；接线盒：防护等级IP68，使用寿命20年以上。</w:t>
      </w:r>
    </w:p>
    <w:p w14:paraId="01814802">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2.逆控一体机：输出电压220Vac；系统电压：24V；；逆变功率：1000W；；光伏板：1680W。带市电互补功能，蓄电池达到欠压点，自动切换市电补充。</w:t>
      </w:r>
    </w:p>
    <w:p w14:paraId="57B41FCF">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3.太阳能专用胶体蓄电池：200AH/12V；尺寸：525*240*219mm；重量：55kg；壳体材料:ABS工程塑料。</w:t>
      </w:r>
    </w:p>
    <w:p w14:paraId="7A389AA8">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4.电池地埋箱：PP材质一体式模具压铸成型，具有保温，防潮等功能；内部尺寸：550*520*255mm。</w:t>
      </w:r>
    </w:p>
    <w:p w14:paraId="696FB446">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w:t>
      </w:r>
      <w:r>
        <w:rPr>
          <w:rFonts w:asciiTheme="minorEastAsia" w:hAnsiTheme="minorEastAsia" w:eastAsiaTheme="minorEastAsia" w:cstheme="minorEastAsia"/>
          <w:b/>
          <w:sz w:val="24"/>
          <w:szCs w:val="24"/>
        </w:rPr>
        <w:t>阵列声纹组件</w:t>
      </w:r>
      <w:r>
        <w:rPr>
          <w:rFonts w:hint="eastAsia" w:asciiTheme="minorEastAsia" w:hAnsiTheme="minorEastAsia" w:eastAsiaTheme="minorEastAsia" w:cstheme="minorEastAsia"/>
          <w:b/>
          <w:sz w:val="24"/>
          <w:szCs w:val="24"/>
        </w:rPr>
        <w:t>（1套）</w:t>
      </w:r>
    </w:p>
    <w:p w14:paraId="32F55A3C">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 阵列驱动及采集板支持最高192K采样频率, 32路同步采样。</w:t>
      </w:r>
    </w:p>
    <w:p w14:paraId="0993903C">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 使用国产咪芯，通带100HZ~20KHZ。</w:t>
      </w:r>
    </w:p>
    <w:p w14:paraId="7D10F881">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 排线规格60CM长度。</w:t>
      </w:r>
    </w:p>
    <w:p w14:paraId="3A338406">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1.4 可同时接入32路USB转TYPEC麦克风接口模块。</w:t>
      </w:r>
    </w:p>
    <w:bookmarkEnd w:id="20"/>
    <w:bookmarkEnd w:id="21"/>
    <w:p w14:paraId="0DD10A80">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注：本项目为全费用总价报价。全费用总价包含但不限于完成采购及项目范围内要求的所有工作内容、管理费、利润和税金，以及采购合同中明示或暗示的所有责任、义务和风险。包含但不限于完成本项工作所需的人工费、材料费、机械费，管理及配合费用、利润、规费以及有关文件规定的调价、税金、一定范围内的风险等全部费用。须满足国家相关规范要求和采购人需求。</w:t>
      </w:r>
    </w:p>
    <w:p w14:paraId="278C7EE2">
      <w:pPr>
        <w:adjustRightInd w:val="0"/>
        <w:snapToGrid w:val="0"/>
        <w:spacing w:line="360" w:lineRule="auto"/>
        <w:ind w:firstLine="482" w:firstLineChars="200"/>
        <w:outlineLvl w:val="1"/>
        <w:rPr>
          <w:rFonts w:hint="eastAsia" w:ascii="宋体" w:hAnsi="宋体" w:eastAsia="宋体" w:cs="宋体"/>
          <w:b/>
          <w:color w:val="000000"/>
          <w:sz w:val="24"/>
          <w:szCs w:val="28"/>
        </w:rPr>
      </w:pPr>
      <w:r>
        <w:rPr>
          <w:rFonts w:hint="eastAsia" w:ascii="宋体" w:hAnsi="宋体" w:eastAsia="宋体" w:cs="宋体"/>
          <w:b/>
          <w:color w:val="000000"/>
          <w:sz w:val="24"/>
          <w:szCs w:val="28"/>
        </w:rPr>
        <w:t>三、组件采购标准及依据</w:t>
      </w:r>
    </w:p>
    <w:p w14:paraId="53EC6849">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按照提出的技术参数要求及最新国家相关标准、规范要求执行。</w:t>
      </w:r>
    </w:p>
    <w:p w14:paraId="1CAC6EB6">
      <w:pPr>
        <w:adjustRightInd w:val="0"/>
        <w:snapToGrid w:val="0"/>
        <w:spacing w:line="360" w:lineRule="auto"/>
        <w:ind w:firstLine="482" w:firstLineChars="200"/>
        <w:outlineLvl w:val="1"/>
        <w:rPr>
          <w:rFonts w:hint="eastAsia" w:ascii="宋体" w:hAnsi="宋体" w:eastAsia="宋体" w:cs="宋体"/>
          <w:b/>
          <w:color w:val="000000"/>
          <w:sz w:val="24"/>
          <w:szCs w:val="28"/>
        </w:rPr>
      </w:pPr>
      <w:r>
        <w:rPr>
          <w:rFonts w:hint="eastAsia" w:ascii="宋体" w:hAnsi="宋体" w:eastAsia="宋体" w:cs="宋体"/>
          <w:b/>
          <w:color w:val="000000"/>
          <w:sz w:val="24"/>
          <w:szCs w:val="28"/>
        </w:rPr>
        <w:t>四、备品备件及专用工具</w:t>
      </w:r>
    </w:p>
    <w:p w14:paraId="1E1FF5D1">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（1）备品备件：供应商提供能够满足质量保证期内的组件维修要求的备品备件，备品备件应是新品。</w:t>
      </w:r>
    </w:p>
    <w:p w14:paraId="4B261829">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（2）专用工具：供应商提供</w:t>
      </w:r>
      <w:r>
        <w:rPr>
          <w:rFonts w:asciiTheme="minorEastAsia" w:hAnsiTheme="minorEastAsia" w:eastAsiaTheme="minorEastAsia" w:cstheme="minorEastAsia"/>
          <w:bCs/>
          <w:sz w:val="24"/>
          <w:szCs w:val="24"/>
        </w:rPr>
        <w:t>组件</w:t>
      </w:r>
      <w:r>
        <w:rPr>
          <w:rFonts w:hint="eastAsia" w:asciiTheme="minorEastAsia" w:hAnsiTheme="minorEastAsia" w:eastAsiaTheme="minorEastAsia" w:cstheme="minorEastAsia"/>
          <w:bCs/>
          <w:sz w:val="24"/>
          <w:szCs w:val="24"/>
        </w:rPr>
        <w:t>安装、调试、验收、维修、保养所必要的专用工具、仪器、仪表等工具。</w:t>
      </w:r>
    </w:p>
    <w:p w14:paraId="0F79B071">
      <w:pPr>
        <w:adjustRightInd w:val="0"/>
        <w:snapToGrid w:val="0"/>
        <w:spacing w:line="360" w:lineRule="auto"/>
        <w:ind w:firstLine="482" w:firstLineChars="200"/>
        <w:outlineLvl w:val="1"/>
        <w:rPr>
          <w:rFonts w:hint="eastAsia" w:ascii="宋体" w:hAnsi="宋体" w:eastAsia="宋体" w:cs="宋体"/>
          <w:b/>
          <w:color w:val="000000"/>
          <w:sz w:val="24"/>
          <w:szCs w:val="28"/>
        </w:rPr>
      </w:pPr>
      <w:r>
        <w:rPr>
          <w:rFonts w:hint="eastAsia" w:ascii="宋体" w:hAnsi="宋体" w:eastAsia="宋体" w:cs="宋体"/>
          <w:b/>
          <w:color w:val="000000"/>
          <w:sz w:val="24"/>
          <w:szCs w:val="28"/>
        </w:rPr>
        <w:t>五、安装调试、验收试验及质量保证</w:t>
      </w:r>
    </w:p>
    <w:p w14:paraId="4A72A6D5">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（1）成交供应商在</w:t>
      </w:r>
      <w:r>
        <w:rPr>
          <w:rFonts w:asciiTheme="minorEastAsia" w:hAnsiTheme="minorEastAsia" w:eastAsiaTheme="minorEastAsia" w:cstheme="minorEastAsia"/>
          <w:bCs/>
          <w:sz w:val="24"/>
          <w:szCs w:val="24"/>
        </w:rPr>
        <w:t>组件</w:t>
      </w:r>
      <w:r>
        <w:rPr>
          <w:rFonts w:hint="eastAsia" w:asciiTheme="minorEastAsia" w:hAnsiTheme="minorEastAsia" w:eastAsiaTheme="minorEastAsia" w:cstheme="minorEastAsia"/>
          <w:bCs/>
          <w:sz w:val="24"/>
          <w:szCs w:val="24"/>
        </w:rPr>
        <w:t>安装地点负责安装、调试。</w:t>
      </w:r>
    </w:p>
    <w:p w14:paraId="2B7713AB">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（2）验收标准和程序按采购人要求执行。</w:t>
      </w:r>
    </w:p>
    <w:p w14:paraId="123A5C3E">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（5）仪器制造商授权的技术人员现场安装调试，双方技术人员根据配置和主要技术指标规定验收合格后，采购方方可签字验收。</w:t>
      </w:r>
    </w:p>
    <w:p w14:paraId="63F1772F">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（6）具体货物验收标准和程序按采购人要求执行，下列验收程序可参照执行：</w:t>
      </w:r>
    </w:p>
    <w:p w14:paraId="41763CE9">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w:t>
      </w:r>
      <w:r>
        <w:rPr>
          <w:rFonts w:asciiTheme="minorEastAsia" w:hAnsiTheme="minorEastAsia" w:eastAsiaTheme="minorEastAsia" w:cstheme="minorEastAsia"/>
          <w:bCs/>
          <w:sz w:val="24"/>
          <w:szCs w:val="24"/>
        </w:rPr>
        <w:t>组件</w:t>
      </w:r>
      <w:r>
        <w:rPr>
          <w:rFonts w:hint="eastAsia" w:asciiTheme="minorEastAsia" w:hAnsiTheme="minorEastAsia" w:eastAsiaTheme="minorEastAsia" w:cstheme="minorEastAsia"/>
          <w:bCs/>
          <w:sz w:val="24"/>
          <w:szCs w:val="24"/>
        </w:rPr>
        <w:t>，响应报价中必须包含首次检测费用。</w:t>
      </w:r>
    </w:p>
    <w:p w14:paraId="700B93A1">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销售报价货物（包括主要部件和材料）所必备的各种证书(如产品质量检验报告、国家相关检测机构出具的检验报告等）等文件汇集成册交付采购人和应由成交供应商提供的必要文件。</w:t>
      </w:r>
    </w:p>
    <w:p w14:paraId="072B714A">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 成交供应商应根据采购人使用单位的技术要求提供相应的产品。由成交供应商所提供的</w:t>
      </w:r>
      <w:r>
        <w:rPr>
          <w:rFonts w:asciiTheme="minorEastAsia" w:hAnsiTheme="minorEastAsia" w:eastAsiaTheme="minorEastAsia" w:cstheme="minorEastAsia"/>
          <w:bCs/>
          <w:sz w:val="24"/>
          <w:szCs w:val="24"/>
        </w:rPr>
        <w:t>组件</w:t>
      </w:r>
      <w:r>
        <w:rPr>
          <w:rFonts w:hint="eastAsia" w:asciiTheme="minorEastAsia" w:hAnsiTheme="minorEastAsia" w:eastAsiaTheme="minorEastAsia" w:cstheme="minorEastAsia"/>
          <w:bCs/>
          <w:sz w:val="24"/>
          <w:szCs w:val="24"/>
        </w:rPr>
        <w:t>部件间的连线和插接件均应视为</w:t>
      </w:r>
      <w:r>
        <w:rPr>
          <w:rFonts w:asciiTheme="minorEastAsia" w:hAnsiTheme="minorEastAsia" w:eastAsiaTheme="minorEastAsia" w:cstheme="minorEastAsia"/>
          <w:bCs/>
          <w:sz w:val="24"/>
          <w:szCs w:val="24"/>
        </w:rPr>
        <w:t>组件</w:t>
      </w:r>
      <w:r>
        <w:rPr>
          <w:rFonts w:hint="eastAsia" w:asciiTheme="minorEastAsia" w:hAnsiTheme="minorEastAsia" w:eastAsiaTheme="minorEastAsia" w:cstheme="minorEastAsia"/>
          <w:bCs/>
          <w:sz w:val="24"/>
          <w:szCs w:val="24"/>
        </w:rPr>
        <w:t>内部器件，包含在相应的</w:t>
      </w:r>
      <w:r>
        <w:rPr>
          <w:rFonts w:asciiTheme="minorEastAsia" w:hAnsiTheme="minorEastAsia" w:eastAsiaTheme="minorEastAsia" w:cstheme="minorEastAsia"/>
          <w:bCs/>
          <w:sz w:val="24"/>
          <w:szCs w:val="24"/>
        </w:rPr>
        <w:t>组件</w:t>
      </w:r>
      <w:r>
        <w:rPr>
          <w:rFonts w:hint="eastAsia" w:asciiTheme="minorEastAsia" w:hAnsiTheme="minorEastAsia" w:eastAsiaTheme="minorEastAsia" w:cstheme="minorEastAsia"/>
          <w:bCs/>
          <w:sz w:val="24"/>
          <w:szCs w:val="24"/>
        </w:rPr>
        <w:t>之中。</w:t>
      </w:r>
    </w:p>
    <w:p w14:paraId="28A5E9A5">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1.4 硬件升级结束后，采购人对其进行全面的试用，对试用中暴露出来的问题，成交供应商应及时进行整改，经最终试用完毕经验收合格后，采购人应向成交供应商签发最终验收证明。</w:t>
      </w:r>
    </w:p>
    <w:p w14:paraId="0001168B">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1.5 成交供应商应向采购人提供安装试用过程中的各种文档资料，以便采购人今后能掌握操作和维护方法。依据合同与合同有关条件、本采购文件的技术规范、系统配置要求、</w:t>
      </w:r>
      <w:r>
        <w:rPr>
          <w:rFonts w:asciiTheme="minorEastAsia" w:hAnsiTheme="minorEastAsia" w:eastAsiaTheme="minorEastAsia" w:cstheme="minorEastAsia"/>
          <w:bCs/>
          <w:sz w:val="24"/>
          <w:szCs w:val="24"/>
        </w:rPr>
        <w:t>组件</w:t>
      </w:r>
      <w:r>
        <w:rPr>
          <w:rFonts w:hint="eastAsia" w:asciiTheme="minorEastAsia" w:hAnsiTheme="minorEastAsia" w:eastAsiaTheme="minorEastAsia" w:cstheme="minorEastAsia"/>
          <w:bCs/>
          <w:sz w:val="24"/>
          <w:szCs w:val="24"/>
        </w:rPr>
        <w:t>技术文件和系统说明书，以及国家和省部级等要求进行验收，验收分为预验收和竣工验收，其费用包含在合同价格中。</w:t>
      </w:r>
    </w:p>
    <w:p w14:paraId="44CA7D6E">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如组件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273AC1E0">
      <w:pPr>
        <w:adjustRightInd w:val="0"/>
        <w:snapToGrid w:val="0"/>
        <w:spacing w:line="360" w:lineRule="auto"/>
        <w:ind w:firstLine="482" w:firstLineChars="200"/>
        <w:outlineLvl w:val="1"/>
        <w:rPr>
          <w:rFonts w:hint="eastAsia" w:ascii="宋体" w:hAnsi="宋体" w:eastAsia="宋体" w:cs="宋体"/>
          <w:b/>
          <w:color w:val="000000"/>
          <w:sz w:val="24"/>
          <w:szCs w:val="28"/>
        </w:rPr>
      </w:pPr>
      <w:r>
        <w:rPr>
          <w:rFonts w:hint="eastAsia" w:ascii="宋体" w:hAnsi="宋体" w:eastAsia="宋体" w:cs="宋体"/>
          <w:b/>
          <w:color w:val="000000"/>
          <w:sz w:val="24"/>
          <w:szCs w:val="28"/>
        </w:rPr>
        <w:t>六、包装运输</w:t>
      </w:r>
    </w:p>
    <w:p w14:paraId="142C78B5">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（1）仪器装箱清单、质量合格证明文件、保修卡、使用说明和维护手册等技术文件齐全。</w:t>
      </w:r>
    </w:p>
    <w:p w14:paraId="091F726D">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（2）成交供应商负责</w:t>
      </w:r>
      <w:r>
        <w:rPr>
          <w:rFonts w:asciiTheme="minorEastAsia" w:hAnsiTheme="minorEastAsia" w:eastAsiaTheme="minorEastAsia" w:cstheme="minorEastAsia"/>
          <w:bCs/>
          <w:sz w:val="24"/>
          <w:szCs w:val="24"/>
        </w:rPr>
        <w:t>组件</w:t>
      </w:r>
      <w:r>
        <w:rPr>
          <w:rFonts w:hint="eastAsia" w:asciiTheme="minorEastAsia" w:hAnsiTheme="minorEastAsia" w:eastAsiaTheme="minorEastAsia" w:cstheme="minorEastAsia"/>
          <w:bCs/>
          <w:sz w:val="24"/>
          <w:szCs w:val="24"/>
        </w:rPr>
        <w:t>包装、办理运输和保险，将</w:t>
      </w:r>
      <w:r>
        <w:rPr>
          <w:rFonts w:asciiTheme="minorEastAsia" w:hAnsiTheme="minorEastAsia" w:eastAsiaTheme="minorEastAsia" w:cstheme="minorEastAsia"/>
          <w:bCs/>
          <w:sz w:val="24"/>
          <w:szCs w:val="24"/>
        </w:rPr>
        <w:t>组件</w:t>
      </w:r>
      <w:r>
        <w:rPr>
          <w:rFonts w:hint="eastAsia" w:asciiTheme="minorEastAsia" w:hAnsiTheme="minorEastAsia" w:eastAsiaTheme="minorEastAsia" w:cstheme="minorEastAsia"/>
          <w:bCs/>
          <w:sz w:val="24"/>
          <w:szCs w:val="24"/>
        </w:rPr>
        <w:t>安全运抵交货地点。</w:t>
      </w:r>
    </w:p>
    <w:p w14:paraId="16757BB1">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（3）组件制造完成并通过试验后应及时包装，否则应得到切实的保护，确保其不受污损。</w:t>
      </w:r>
    </w:p>
    <w:p w14:paraId="341702B4">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（4）在包装箱外应标明采购人的订货号、发货号。</w:t>
      </w:r>
    </w:p>
    <w:p w14:paraId="71CF7F37">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（5）各种包装应能确保各零部件在运输过程中不致遭到损坏、丢失、变形、受潮和腐蚀。</w:t>
      </w:r>
    </w:p>
    <w:p w14:paraId="40505A4A">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（6）包装箱上应有明显的包装储运图示标志。</w:t>
      </w:r>
    </w:p>
    <w:p w14:paraId="65A4A5B8">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（7）整体产品或分别运输的部件都要适应运输和装载的要求。</w:t>
      </w:r>
    </w:p>
    <w:p w14:paraId="78765FB4">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（8）随产品提供的技术资料应完整无缺。</w:t>
      </w:r>
    </w:p>
    <w:p w14:paraId="704270C0">
      <w:pPr>
        <w:adjustRightInd w:val="0"/>
        <w:snapToGrid w:val="0"/>
        <w:spacing w:line="360" w:lineRule="auto"/>
        <w:ind w:firstLine="482" w:firstLineChars="200"/>
        <w:outlineLvl w:val="1"/>
        <w:rPr>
          <w:rFonts w:hint="eastAsia" w:ascii="宋体" w:hAnsi="宋体" w:eastAsia="宋体" w:cs="宋体"/>
          <w:b/>
          <w:color w:val="000000"/>
          <w:sz w:val="24"/>
          <w:szCs w:val="28"/>
        </w:rPr>
      </w:pPr>
      <w:r>
        <w:rPr>
          <w:rFonts w:hint="eastAsia" w:ascii="宋体" w:hAnsi="宋体" w:eastAsia="宋体" w:cs="宋体"/>
          <w:b/>
          <w:color w:val="000000"/>
          <w:sz w:val="24"/>
          <w:szCs w:val="28"/>
        </w:rPr>
        <w:t>七、技术培训</w:t>
      </w:r>
    </w:p>
    <w:p w14:paraId="3FEC7966">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（1）为使合同</w:t>
      </w:r>
      <w:r>
        <w:rPr>
          <w:rFonts w:asciiTheme="minorEastAsia" w:hAnsiTheme="minorEastAsia" w:eastAsiaTheme="minorEastAsia" w:cstheme="minorEastAsia"/>
          <w:bCs/>
          <w:sz w:val="24"/>
          <w:szCs w:val="24"/>
        </w:rPr>
        <w:t>组件</w:t>
      </w:r>
      <w:r>
        <w:rPr>
          <w:rFonts w:hint="eastAsia" w:asciiTheme="minorEastAsia" w:hAnsiTheme="minorEastAsia" w:eastAsiaTheme="minorEastAsia" w:cstheme="minorEastAsia"/>
          <w:bCs/>
          <w:sz w:val="24"/>
          <w:szCs w:val="24"/>
        </w:rPr>
        <w:t>能正常安装和运行，由成交供应商提供相应的技术培训，并免收采购人培训费用。培训内容应与项目进度相一致。</w:t>
      </w:r>
    </w:p>
    <w:p w14:paraId="6DFA1D70">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（2）培训的时间、人数、地点等具体内容由买卖双方商定，内容至少包括：</w:t>
      </w:r>
      <w:r>
        <w:rPr>
          <w:rFonts w:asciiTheme="minorEastAsia" w:hAnsiTheme="minorEastAsia" w:eastAsiaTheme="minorEastAsia" w:cstheme="minorEastAsia"/>
          <w:bCs/>
          <w:sz w:val="24"/>
          <w:szCs w:val="24"/>
        </w:rPr>
        <w:t>组件</w:t>
      </w:r>
      <w:r>
        <w:rPr>
          <w:rFonts w:hint="eastAsia" w:asciiTheme="minorEastAsia" w:hAnsiTheme="minorEastAsia" w:eastAsiaTheme="minorEastAsia" w:cstheme="minorEastAsia"/>
          <w:bCs/>
          <w:sz w:val="24"/>
          <w:szCs w:val="24"/>
        </w:rPr>
        <w:t>原理、使用、维护、运行操作、常见故障处理等。工程师在仪器安装、调试、验收完毕后进行现场培训直至采购人掌握运行操作、维修保养技术。</w:t>
      </w:r>
    </w:p>
    <w:p w14:paraId="2F48344B">
      <w:pPr>
        <w:adjustRightInd w:val="0"/>
        <w:snapToGrid w:val="0"/>
        <w:spacing w:line="360" w:lineRule="auto"/>
        <w:ind w:firstLine="482" w:firstLineChars="200"/>
        <w:outlineLvl w:val="1"/>
        <w:rPr>
          <w:rFonts w:hint="eastAsia" w:ascii="宋体" w:hAnsi="宋体" w:eastAsia="宋体" w:cs="宋体"/>
          <w:b/>
          <w:color w:val="000000"/>
          <w:sz w:val="24"/>
          <w:szCs w:val="28"/>
        </w:rPr>
      </w:pPr>
      <w:r>
        <w:rPr>
          <w:rFonts w:hint="eastAsia" w:ascii="宋体" w:hAnsi="宋体" w:eastAsia="宋体" w:cs="宋体"/>
          <w:b/>
          <w:color w:val="000000"/>
          <w:sz w:val="24"/>
          <w:szCs w:val="28"/>
        </w:rPr>
        <w:t>八、质保及售后服务</w:t>
      </w:r>
    </w:p>
    <w:p w14:paraId="000AFC97">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（1）质保期内，提供所有试剂、耗材、辅助气体、配件、易损件等完成现场免费更换，为所有故障提供技术指导和维修。</w:t>
      </w:r>
    </w:p>
    <w:p w14:paraId="4088CA14">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（2）免费质保期：自验收合格之日起不少于2年。</w:t>
      </w:r>
    </w:p>
    <w:p w14:paraId="5ABD34F6">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（3）在质保期间内，非采购人过失和故意并且在正常使用的情况下发现商品有缺陷，成交供应商将免费修理或替换该</w:t>
      </w:r>
      <w:r>
        <w:rPr>
          <w:rFonts w:asciiTheme="minorEastAsia" w:hAnsiTheme="minorEastAsia" w:eastAsiaTheme="minorEastAsia" w:cstheme="minorEastAsia"/>
          <w:bCs/>
          <w:sz w:val="24"/>
          <w:szCs w:val="24"/>
        </w:rPr>
        <w:t>组件</w:t>
      </w:r>
      <w:r>
        <w:rPr>
          <w:rFonts w:hint="eastAsia" w:asciiTheme="minorEastAsia" w:hAnsiTheme="minorEastAsia" w:eastAsiaTheme="minorEastAsia" w:cstheme="minorEastAsia"/>
          <w:bCs/>
          <w:sz w:val="24"/>
          <w:szCs w:val="24"/>
        </w:rPr>
        <w:t>；在质保期间内，非采购人过失和故意并且在正常使用的情况下</w:t>
      </w:r>
      <w:r>
        <w:rPr>
          <w:rFonts w:asciiTheme="minorEastAsia" w:hAnsiTheme="minorEastAsia" w:eastAsiaTheme="minorEastAsia" w:cstheme="minorEastAsia"/>
          <w:bCs/>
          <w:sz w:val="24"/>
          <w:szCs w:val="24"/>
        </w:rPr>
        <w:t>组件</w:t>
      </w:r>
      <w:r>
        <w:rPr>
          <w:rFonts w:hint="eastAsia" w:asciiTheme="minorEastAsia" w:hAnsiTheme="minorEastAsia" w:eastAsiaTheme="minorEastAsia" w:cstheme="minorEastAsia"/>
          <w:bCs/>
          <w:sz w:val="24"/>
          <w:szCs w:val="24"/>
        </w:rPr>
        <w:t>发生故障，成交供应商应及时提供免费服务。</w:t>
      </w:r>
    </w:p>
    <w:p w14:paraId="27A5A4B9">
      <w:pPr>
        <w:adjustRightInd w:val="0"/>
        <w:snapToGrid w:val="0"/>
        <w:spacing w:line="360" w:lineRule="auto"/>
        <w:ind w:firstLine="482" w:firstLineChars="200"/>
        <w:outlineLvl w:val="1"/>
        <w:rPr>
          <w:rFonts w:hint="eastAsia" w:ascii="宋体" w:hAnsi="宋体" w:eastAsia="宋体" w:cs="宋体"/>
          <w:b/>
          <w:color w:val="000000"/>
          <w:sz w:val="24"/>
          <w:szCs w:val="28"/>
        </w:rPr>
      </w:pPr>
      <w:r>
        <w:rPr>
          <w:rFonts w:hint="eastAsia" w:ascii="宋体" w:hAnsi="宋体" w:eastAsia="宋体" w:cs="宋体"/>
          <w:b/>
          <w:color w:val="000000"/>
          <w:sz w:val="24"/>
          <w:szCs w:val="28"/>
        </w:rPr>
        <w:t>九、相关要求</w:t>
      </w:r>
    </w:p>
    <w:p w14:paraId="18AD2181">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（1）报价要求</w:t>
      </w:r>
    </w:p>
    <w:p w14:paraId="44EB129A">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响应报价包括采购及方案范围内要求的所有工作内容、管理费、利润和税金，以及采购合同中明示或暗示的所有责任、义务和风险。包含但不限于完成本项工作所需的人工费、材料费、机械费，材料中转费、垃圾清运费、保洁费、环保检测费，管理及配合费用、利润、规费以及有关文件规定的调价、税金、一定范围内的风险等全部费用。须满足国家相关规范要求和采购人需求。</w:t>
      </w:r>
    </w:p>
    <w:p w14:paraId="4628EA00">
      <w:pPr>
        <w:spacing w:line="24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br w:type="page"/>
      </w:r>
    </w:p>
    <w:p w14:paraId="2AA5D82B">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六、</w:t>
      </w:r>
      <w:r>
        <w:rPr>
          <w:rFonts w:hint="eastAsia" w:ascii="宋体" w:hAnsi="宋体" w:eastAsia="宋体" w:cs="宋体"/>
          <w:color w:val="000000"/>
          <w:sz w:val="32"/>
        </w:rPr>
        <w:t>评审方法</w:t>
      </w:r>
      <w:bookmarkEnd w:id="17"/>
      <w:bookmarkEnd w:id="18"/>
      <w:bookmarkEnd w:id="19"/>
    </w:p>
    <w:p w14:paraId="3762BF1D">
      <w:pPr>
        <w:widowControl/>
        <w:wordWrap w:val="0"/>
        <w:adjustRightInd w:val="0"/>
        <w:snapToGrid w:val="0"/>
        <w:spacing w:line="360" w:lineRule="auto"/>
        <w:jc w:val="center"/>
        <w:outlineLvl w:val="0"/>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（一）评审办法前附表</w:t>
      </w:r>
    </w:p>
    <w:p w14:paraId="624A9F0A">
      <w:pPr>
        <w:widowControl/>
        <w:wordWrap w:val="0"/>
        <w:adjustRightInd w:val="0"/>
        <w:snapToGrid w:val="0"/>
        <w:spacing w:line="360" w:lineRule="auto"/>
        <w:ind w:firstLine="482" w:firstLineChars="200"/>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1、初审标准（涉及初步评审的资料须提供复印件加盖供应商公章，供应商提供的资料须清晰、明确、可辨认，否则磋商小组可作出不利于供应商的决定）</w:t>
      </w:r>
    </w:p>
    <w:tbl>
      <w:tblPr>
        <w:tblStyle w:val="3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196"/>
        <w:gridCol w:w="2051"/>
        <w:gridCol w:w="3838"/>
        <w:gridCol w:w="1169"/>
      </w:tblGrid>
      <w:tr w14:paraId="6D14D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7" w:type="pct"/>
            <w:vAlign w:val="center"/>
          </w:tcPr>
          <w:p w14:paraId="63C424DD">
            <w:pPr>
              <w:widowControl/>
              <w:adjustRightInd w:val="0"/>
              <w:snapToGrid w:val="0"/>
              <w:spacing w:after="0" w:line="300" w:lineRule="auto"/>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序号</w:t>
            </w:r>
          </w:p>
        </w:tc>
        <w:tc>
          <w:tcPr>
            <w:tcW w:w="664" w:type="pct"/>
            <w:vAlign w:val="center"/>
          </w:tcPr>
          <w:p w14:paraId="76C71124">
            <w:pPr>
              <w:widowControl/>
              <w:adjustRightInd w:val="0"/>
              <w:snapToGrid w:val="0"/>
              <w:spacing w:after="0" w:line="300" w:lineRule="auto"/>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评审项</w:t>
            </w:r>
          </w:p>
        </w:tc>
        <w:tc>
          <w:tcPr>
            <w:tcW w:w="1139" w:type="pct"/>
            <w:vAlign w:val="center"/>
          </w:tcPr>
          <w:p w14:paraId="4DE990A2">
            <w:pPr>
              <w:widowControl/>
              <w:adjustRightInd w:val="0"/>
              <w:snapToGrid w:val="0"/>
              <w:spacing w:after="0" w:line="300" w:lineRule="auto"/>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评审因素</w:t>
            </w:r>
          </w:p>
        </w:tc>
        <w:tc>
          <w:tcPr>
            <w:tcW w:w="2131" w:type="pct"/>
            <w:vAlign w:val="center"/>
          </w:tcPr>
          <w:p w14:paraId="145E68C0">
            <w:pPr>
              <w:widowControl/>
              <w:adjustRightInd w:val="0"/>
              <w:snapToGrid w:val="0"/>
              <w:spacing w:after="0" w:line="300" w:lineRule="auto"/>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评审标准</w:t>
            </w:r>
          </w:p>
        </w:tc>
        <w:tc>
          <w:tcPr>
            <w:tcW w:w="649" w:type="pct"/>
            <w:vAlign w:val="center"/>
          </w:tcPr>
          <w:p w14:paraId="04E555AF">
            <w:pPr>
              <w:widowControl/>
              <w:adjustRightInd w:val="0"/>
              <w:snapToGrid w:val="0"/>
              <w:spacing w:after="0" w:line="300" w:lineRule="auto"/>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备注</w:t>
            </w:r>
          </w:p>
        </w:tc>
      </w:tr>
      <w:tr w14:paraId="7FD88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7" w:type="pct"/>
            <w:vMerge w:val="restart"/>
            <w:vAlign w:val="center"/>
          </w:tcPr>
          <w:p w14:paraId="54598190">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664" w:type="pct"/>
            <w:vMerge w:val="restart"/>
            <w:vAlign w:val="center"/>
          </w:tcPr>
          <w:p w14:paraId="08CC593E">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形式评审</w:t>
            </w:r>
          </w:p>
        </w:tc>
        <w:tc>
          <w:tcPr>
            <w:tcW w:w="1139" w:type="pct"/>
            <w:vAlign w:val="center"/>
          </w:tcPr>
          <w:p w14:paraId="22885087">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供应商名称</w:t>
            </w:r>
          </w:p>
        </w:tc>
        <w:tc>
          <w:tcPr>
            <w:tcW w:w="2131" w:type="pct"/>
            <w:vAlign w:val="center"/>
          </w:tcPr>
          <w:p w14:paraId="62861CF0">
            <w:pPr>
              <w:widowControl/>
              <w:adjustRightInd w:val="0"/>
              <w:snapToGrid w:val="0"/>
              <w:spacing w:after="0" w:line="30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与营业执照一致；</w:t>
            </w:r>
          </w:p>
        </w:tc>
        <w:tc>
          <w:tcPr>
            <w:tcW w:w="649" w:type="pct"/>
            <w:vAlign w:val="center"/>
          </w:tcPr>
          <w:p w14:paraId="4E11117B">
            <w:pPr>
              <w:widowControl/>
              <w:adjustRightInd w:val="0"/>
              <w:snapToGrid w:val="0"/>
              <w:spacing w:after="0" w:line="300" w:lineRule="auto"/>
              <w:rPr>
                <w:rFonts w:hint="eastAsia" w:asciiTheme="minorEastAsia" w:hAnsiTheme="minorEastAsia" w:eastAsiaTheme="minorEastAsia" w:cstheme="minorEastAsia"/>
                <w:kern w:val="0"/>
                <w:sz w:val="24"/>
                <w:szCs w:val="24"/>
              </w:rPr>
            </w:pPr>
          </w:p>
        </w:tc>
      </w:tr>
      <w:tr w14:paraId="3AE32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7" w:type="pct"/>
            <w:vMerge w:val="continue"/>
            <w:vAlign w:val="center"/>
          </w:tcPr>
          <w:p w14:paraId="30494E86">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p>
        </w:tc>
        <w:tc>
          <w:tcPr>
            <w:tcW w:w="664" w:type="pct"/>
            <w:vMerge w:val="continue"/>
            <w:vAlign w:val="center"/>
          </w:tcPr>
          <w:p w14:paraId="07562C3F">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p>
        </w:tc>
        <w:tc>
          <w:tcPr>
            <w:tcW w:w="1139" w:type="pct"/>
            <w:vAlign w:val="center"/>
          </w:tcPr>
          <w:p w14:paraId="0FEC1DE5">
            <w:pPr>
              <w:adjustRightInd w:val="0"/>
              <w:snapToGrid w:val="0"/>
              <w:spacing w:after="0" w:line="30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授权委托书</w:t>
            </w:r>
          </w:p>
        </w:tc>
        <w:tc>
          <w:tcPr>
            <w:tcW w:w="2131" w:type="pct"/>
            <w:vAlign w:val="center"/>
          </w:tcPr>
          <w:p w14:paraId="704385B9">
            <w:pPr>
              <w:adjustRightInd w:val="0"/>
              <w:snapToGrid w:val="0"/>
              <w:spacing w:after="0"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提供授权委托书；</w:t>
            </w:r>
          </w:p>
        </w:tc>
        <w:tc>
          <w:tcPr>
            <w:tcW w:w="649" w:type="pct"/>
            <w:vAlign w:val="center"/>
          </w:tcPr>
          <w:p w14:paraId="696DF880">
            <w:pPr>
              <w:widowControl/>
              <w:adjustRightInd w:val="0"/>
              <w:snapToGrid w:val="0"/>
              <w:spacing w:after="0" w:line="300" w:lineRule="auto"/>
              <w:rPr>
                <w:rFonts w:hint="eastAsia" w:asciiTheme="minorEastAsia" w:hAnsiTheme="minorEastAsia" w:eastAsiaTheme="minorEastAsia" w:cstheme="minorEastAsia"/>
                <w:kern w:val="0"/>
                <w:sz w:val="24"/>
                <w:szCs w:val="24"/>
              </w:rPr>
            </w:pPr>
          </w:p>
        </w:tc>
      </w:tr>
      <w:tr w14:paraId="670AF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7" w:type="pct"/>
            <w:vMerge w:val="continue"/>
            <w:vAlign w:val="center"/>
          </w:tcPr>
          <w:p w14:paraId="38846273">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p>
        </w:tc>
        <w:tc>
          <w:tcPr>
            <w:tcW w:w="664" w:type="pct"/>
            <w:vMerge w:val="continue"/>
            <w:vAlign w:val="center"/>
          </w:tcPr>
          <w:p w14:paraId="49C19731">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p>
        </w:tc>
        <w:tc>
          <w:tcPr>
            <w:tcW w:w="1139" w:type="pct"/>
            <w:vAlign w:val="center"/>
          </w:tcPr>
          <w:p w14:paraId="22D1FC3C">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响应文件份数</w:t>
            </w:r>
          </w:p>
        </w:tc>
        <w:tc>
          <w:tcPr>
            <w:tcW w:w="2131" w:type="pct"/>
            <w:vAlign w:val="center"/>
          </w:tcPr>
          <w:p w14:paraId="6CC63D92">
            <w:pPr>
              <w:widowControl/>
              <w:adjustRightInd w:val="0"/>
              <w:snapToGrid w:val="0"/>
              <w:spacing w:after="0" w:line="30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符合磋商文件要求；</w:t>
            </w:r>
          </w:p>
        </w:tc>
        <w:tc>
          <w:tcPr>
            <w:tcW w:w="649" w:type="pct"/>
            <w:vAlign w:val="center"/>
          </w:tcPr>
          <w:p w14:paraId="0C34F796">
            <w:pPr>
              <w:widowControl/>
              <w:adjustRightInd w:val="0"/>
              <w:snapToGrid w:val="0"/>
              <w:spacing w:after="0" w:line="300" w:lineRule="auto"/>
              <w:rPr>
                <w:rFonts w:hint="eastAsia" w:asciiTheme="minorEastAsia" w:hAnsiTheme="minorEastAsia" w:eastAsiaTheme="minorEastAsia" w:cstheme="minorEastAsia"/>
                <w:kern w:val="0"/>
                <w:sz w:val="24"/>
                <w:szCs w:val="24"/>
              </w:rPr>
            </w:pPr>
          </w:p>
        </w:tc>
      </w:tr>
      <w:tr w14:paraId="395D7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7" w:type="pct"/>
            <w:vMerge w:val="continue"/>
            <w:vAlign w:val="center"/>
          </w:tcPr>
          <w:p w14:paraId="2BD41E85">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p>
        </w:tc>
        <w:tc>
          <w:tcPr>
            <w:tcW w:w="664" w:type="pct"/>
            <w:vMerge w:val="continue"/>
            <w:vAlign w:val="center"/>
          </w:tcPr>
          <w:p w14:paraId="03A3B01C">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p>
        </w:tc>
        <w:tc>
          <w:tcPr>
            <w:tcW w:w="1139" w:type="pct"/>
            <w:vAlign w:val="center"/>
          </w:tcPr>
          <w:p w14:paraId="39A7C2D7">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其它要求</w:t>
            </w:r>
          </w:p>
        </w:tc>
        <w:tc>
          <w:tcPr>
            <w:tcW w:w="2131" w:type="pct"/>
            <w:vAlign w:val="center"/>
          </w:tcPr>
          <w:p w14:paraId="73EA936F">
            <w:pPr>
              <w:widowControl/>
              <w:adjustRightInd w:val="0"/>
              <w:snapToGrid w:val="0"/>
              <w:spacing w:after="0" w:line="30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磋商文件其他实质性规定。</w:t>
            </w:r>
          </w:p>
        </w:tc>
        <w:tc>
          <w:tcPr>
            <w:tcW w:w="649" w:type="pct"/>
            <w:vAlign w:val="center"/>
          </w:tcPr>
          <w:p w14:paraId="092707A8">
            <w:pPr>
              <w:widowControl/>
              <w:adjustRightInd w:val="0"/>
              <w:snapToGrid w:val="0"/>
              <w:spacing w:after="0" w:line="300" w:lineRule="auto"/>
              <w:rPr>
                <w:rFonts w:hint="eastAsia" w:asciiTheme="minorEastAsia" w:hAnsiTheme="minorEastAsia" w:eastAsiaTheme="minorEastAsia" w:cstheme="minorEastAsia"/>
                <w:kern w:val="0"/>
                <w:sz w:val="24"/>
                <w:szCs w:val="24"/>
              </w:rPr>
            </w:pPr>
          </w:p>
        </w:tc>
      </w:tr>
      <w:tr w14:paraId="7D9D9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417" w:type="pct"/>
            <w:vMerge w:val="restart"/>
            <w:vAlign w:val="center"/>
          </w:tcPr>
          <w:p w14:paraId="51621B58">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664" w:type="pct"/>
            <w:vMerge w:val="restart"/>
            <w:vAlign w:val="center"/>
          </w:tcPr>
          <w:p w14:paraId="3BBFE1F3">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资格评审</w:t>
            </w:r>
          </w:p>
        </w:tc>
        <w:tc>
          <w:tcPr>
            <w:tcW w:w="1139" w:type="pct"/>
            <w:vAlign w:val="center"/>
          </w:tcPr>
          <w:p w14:paraId="4B4BFF18">
            <w:pPr>
              <w:adjustRightInd w:val="0"/>
              <w:snapToGrid w:val="0"/>
              <w:spacing w:after="0" w:line="30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供应商资格要求</w:t>
            </w:r>
          </w:p>
        </w:tc>
        <w:tc>
          <w:tcPr>
            <w:tcW w:w="2131" w:type="pct"/>
            <w:vAlign w:val="center"/>
          </w:tcPr>
          <w:p w14:paraId="3D861110">
            <w:pPr>
              <w:adjustRightInd w:val="0"/>
              <w:snapToGrid w:val="0"/>
              <w:spacing w:after="0"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1、符合《中华人民共和国政府采购法》第二十二条规定</w:t>
            </w:r>
            <w:r>
              <w:rPr>
                <w:rFonts w:hint="eastAsia" w:asciiTheme="minorEastAsia" w:hAnsiTheme="minorEastAsia" w:eastAsiaTheme="minorEastAsia" w:cstheme="minorEastAsia"/>
                <w:b/>
                <w:sz w:val="24"/>
                <w:szCs w:val="24"/>
              </w:rPr>
              <w:t>（提供书面承诺）</w:t>
            </w:r>
            <w:r>
              <w:rPr>
                <w:rFonts w:hint="eastAsia" w:asciiTheme="minorEastAsia" w:hAnsiTheme="minorEastAsia" w:eastAsiaTheme="minorEastAsia" w:cstheme="minorEastAsia"/>
                <w:sz w:val="24"/>
                <w:szCs w:val="24"/>
              </w:rPr>
              <w:t>；</w:t>
            </w:r>
          </w:p>
          <w:p w14:paraId="5B496861">
            <w:pPr>
              <w:adjustRightInd w:val="0"/>
              <w:snapToGrid w:val="0"/>
              <w:spacing w:after="0"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2、单位负责人为同一人或者存在直接控股、管理关系的不同供应商，不得参加同一合同项下的采购活动</w:t>
            </w:r>
            <w:r>
              <w:rPr>
                <w:rFonts w:hint="eastAsia" w:asciiTheme="minorEastAsia" w:hAnsiTheme="minorEastAsia" w:eastAsiaTheme="minorEastAsia" w:cstheme="minorEastAsia"/>
                <w:b/>
                <w:sz w:val="24"/>
                <w:szCs w:val="24"/>
              </w:rPr>
              <w:t>（提供书面承诺）</w:t>
            </w:r>
            <w:r>
              <w:rPr>
                <w:rFonts w:hint="eastAsia" w:asciiTheme="minorEastAsia" w:hAnsiTheme="minorEastAsia" w:eastAsiaTheme="minorEastAsia" w:cstheme="minorEastAsia"/>
                <w:sz w:val="24"/>
                <w:szCs w:val="24"/>
              </w:rPr>
              <w:t>。</w:t>
            </w:r>
          </w:p>
        </w:tc>
        <w:tc>
          <w:tcPr>
            <w:tcW w:w="649" w:type="pct"/>
            <w:vAlign w:val="center"/>
          </w:tcPr>
          <w:p w14:paraId="2A363BB7">
            <w:pPr>
              <w:adjustRightInd w:val="0"/>
              <w:snapToGrid w:val="0"/>
              <w:spacing w:after="0" w:line="300" w:lineRule="auto"/>
              <w:rPr>
                <w:rFonts w:hint="eastAsia" w:asciiTheme="minorEastAsia" w:hAnsiTheme="minorEastAsia" w:eastAsiaTheme="minorEastAsia" w:cstheme="minorEastAsia"/>
                <w:sz w:val="24"/>
                <w:szCs w:val="24"/>
              </w:rPr>
            </w:pPr>
          </w:p>
        </w:tc>
      </w:tr>
      <w:tr w14:paraId="10A53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7" w:type="pct"/>
            <w:vMerge w:val="continue"/>
            <w:vAlign w:val="center"/>
          </w:tcPr>
          <w:p w14:paraId="2125F74E">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p>
        </w:tc>
        <w:tc>
          <w:tcPr>
            <w:tcW w:w="664" w:type="pct"/>
            <w:vMerge w:val="continue"/>
            <w:vAlign w:val="center"/>
          </w:tcPr>
          <w:p w14:paraId="488D4014">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p>
        </w:tc>
        <w:tc>
          <w:tcPr>
            <w:tcW w:w="1139" w:type="pct"/>
            <w:vAlign w:val="center"/>
          </w:tcPr>
          <w:p w14:paraId="6DE029D0">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信用要求</w:t>
            </w:r>
          </w:p>
        </w:tc>
        <w:tc>
          <w:tcPr>
            <w:tcW w:w="2131" w:type="pct"/>
            <w:vAlign w:val="center"/>
          </w:tcPr>
          <w:p w14:paraId="4BB0F5A4">
            <w:pPr>
              <w:adjustRightInd w:val="0"/>
              <w:snapToGrid w:val="0"/>
              <w:spacing w:after="0"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至响应文件递交截止时间，供应商（含其不具有独立法人资格的分支机构）存在以下不良信用记录情形之一的，不得被推荐为成交候选供应商，不得确定为成交供应商：</w:t>
            </w:r>
          </w:p>
          <w:p w14:paraId="5ECC6FC4">
            <w:pPr>
              <w:adjustRightInd w:val="0"/>
              <w:snapToGrid w:val="0"/>
              <w:spacing w:after="0"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（1）被人民法院列入失信被执行人名单的；</w:t>
            </w:r>
          </w:p>
          <w:p w14:paraId="63E88E37">
            <w:pPr>
              <w:adjustRightInd w:val="0"/>
              <w:snapToGrid w:val="0"/>
              <w:spacing w:after="0"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（2）被税务机关列入重大税收违法案件当事人名单的；</w:t>
            </w:r>
          </w:p>
          <w:p w14:paraId="6BA4AFEA">
            <w:pPr>
              <w:adjustRightInd w:val="0"/>
              <w:snapToGrid w:val="0"/>
              <w:spacing w:after="0"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（3）被财政部门列入政府采购严重违法失信名单的；</w:t>
            </w:r>
          </w:p>
          <w:p w14:paraId="27FD9F57">
            <w:pPr>
              <w:adjustRightInd w:val="0"/>
              <w:snapToGrid w:val="0"/>
              <w:spacing w:after="0"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（4）被市场监督管理部门列入经营异常名录或者严重违法失信企业名单的（未按照《企业信息公示暂行条例》（国务院令第654号）第八条规定的期限公示年度报告被列入经营异常名录的除外）。</w:t>
            </w:r>
          </w:p>
        </w:tc>
        <w:tc>
          <w:tcPr>
            <w:tcW w:w="649" w:type="pct"/>
            <w:vAlign w:val="center"/>
          </w:tcPr>
          <w:p w14:paraId="47D6A5D8">
            <w:pPr>
              <w:widowControl/>
              <w:adjustRightInd w:val="0"/>
              <w:snapToGrid w:val="0"/>
              <w:spacing w:after="0" w:line="300" w:lineRule="auto"/>
              <w:rPr>
                <w:rFonts w:hint="eastAsia" w:asciiTheme="minorEastAsia" w:hAnsiTheme="minorEastAsia" w:eastAsiaTheme="minorEastAsia" w:cstheme="minorEastAsia"/>
                <w:kern w:val="0"/>
                <w:sz w:val="24"/>
                <w:szCs w:val="24"/>
              </w:rPr>
            </w:pPr>
          </w:p>
        </w:tc>
      </w:tr>
      <w:tr w14:paraId="1E6B9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7" w:type="pct"/>
            <w:vMerge w:val="continue"/>
            <w:vAlign w:val="center"/>
          </w:tcPr>
          <w:p w14:paraId="2D1A1742">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p>
        </w:tc>
        <w:tc>
          <w:tcPr>
            <w:tcW w:w="664" w:type="pct"/>
            <w:vMerge w:val="continue"/>
            <w:vAlign w:val="center"/>
          </w:tcPr>
          <w:p w14:paraId="5CFB0A34">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p>
        </w:tc>
        <w:tc>
          <w:tcPr>
            <w:tcW w:w="1139" w:type="pct"/>
            <w:vAlign w:val="center"/>
          </w:tcPr>
          <w:p w14:paraId="25C354D1">
            <w:pPr>
              <w:pStyle w:val="97"/>
              <w:adjustRightInd w:val="0"/>
              <w:snapToGrid w:val="0"/>
              <w:spacing w:after="0" w:line="30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联合体</w:t>
            </w:r>
          </w:p>
        </w:tc>
        <w:tc>
          <w:tcPr>
            <w:tcW w:w="2131" w:type="pct"/>
            <w:vAlign w:val="center"/>
          </w:tcPr>
          <w:p w14:paraId="5199AD4B">
            <w:pPr>
              <w:adjustRightInd w:val="0"/>
              <w:snapToGrid w:val="0"/>
              <w:spacing w:after="0"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本项目不接受联合体响应。</w:t>
            </w:r>
          </w:p>
        </w:tc>
        <w:tc>
          <w:tcPr>
            <w:tcW w:w="649" w:type="pct"/>
            <w:vAlign w:val="center"/>
          </w:tcPr>
          <w:p w14:paraId="0F99E825">
            <w:pPr>
              <w:widowControl/>
              <w:adjustRightInd w:val="0"/>
              <w:snapToGrid w:val="0"/>
              <w:spacing w:after="0" w:line="300" w:lineRule="auto"/>
              <w:rPr>
                <w:rFonts w:hint="eastAsia" w:asciiTheme="minorEastAsia" w:hAnsiTheme="minorEastAsia" w:eastAsiaTheme="minorEastAsia" w:cstheme="minorEastAsia"/>
                <w:kern w:val="0"/>
                <w:sz w:val="24"/>
                <w:szCs w:val="24"/>
              </w:rPr>
            </w:pPr>
          </w:p>
        </w:tc>
      </w:tr>
      <w:tr w14:paraId="0D707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7" w:type="pct"/>
            <w:vMerge w:val="continue"/>
            <w:vAlign w:val="center"/>
          </w:tcPr>
          <w:p w14:paraId="213473BD">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p>
        </w:tc>
        <w:tc>
          <w:tcPr>
            <w:tcW w:w="664" w:type="pct"/>
            <w:vMerge w:val="continue"/>
            <w:vAlign w:val="center"/>
          </w:tcPr>
          <w:p w14:paraId="7448E689">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p>
        </w:tc>
        <w:tc>
          <w:tcPr>
            <w:tcW w:w="1139" w:type="pct"/>
            <w:vAlign w:val="center"/>
          </w:tcPr>
          <w:p w14:paraId="2BC0FD8C">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其他要求</w:t>
            </w:r>
          </w:p>
        </w:tc>
        <w:tc>
          <w:tcPr>
            <w:tcW w:w="2131" w:type="pct"/>
            <w:vAlign w:val="center"/>
          </w:tcPr>
          <w:p w14:paraId="25CBAD5E">
            <w:pPr>
              <w:adjustRightInd w:val="0"/>
              <w:snapToGrid w:val="0"/>
              <w:spacing w:after="0"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磋商文件其他实质性要求。</w:t>
            </w:r>
          </w:p>
        </w:tc>
        <w:tc>
          <w:tcPr>
            <w:tcW w:w="649" w:type="pct"/>
            <w:vAlign w:val="center"/>
          </w:tcPr>
          <w:p w14:paraId="11C6A9E5">
            <w:pPr>
              <w:widowControl/>
              <w:adjustRightInd w:val="0"/>
              <w:snapToGrid w:val="0"/>
              <w:spacing w:after="0" w:line="300" w:lineRule="auto"/>
              <w:rPr>
                <w:rFonts w:hint="eastAsia" w:asciiTheme="minorEastAsia" w:hAnsiTheme="minorEastAsia" w:eastAsiaTheme="minorEastAsia" w:cstheme="minorEastAsia"/>
                <w:kern w:val="0"/>
                <w:sz w:val="24"/>
                <w:szCs w:val="24"/>
              </w:rPr>
            </w:pPr>
          </w:p>
        </w:tc>
      </w:tr>
      <w:tr w14:paraId="7C5B6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7" w:type="pct"/>
            <w:vMerge w:val="restart"/>
            <w:vAlign w:val="center"/>
          </w:tcPr>
          <w:p w14:paraId="2EE87BE5">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664" w:type="pct"/>
            <w:vMerge w:val="restart"/>
            <w:vAlign w:val="center"/>
          </w:tcPr>
          <w:p w14:paraId="27E5CC65">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响应性评审</w:t>
            </w:r>
          </w:p>
        </w:tc>
        <w:tc>
          <w:tcPr>
            <w:tcW w:w="1139" w:type="pct"/>
            <w:vAlign w:val="center"/>
          </w:tcPr>
          <w:p w14:paraId="35DF0E1E">
            <w:pPr>
              <w:adjustRightInd w:val="0"/>
              <w:snapToGrid w:val="0"/>
              <w:spacing w:before="46" w:after="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响应报价</w:t>
            </w:r>
          </w:p>
        </w:tc>
        <w:tc>
          <w:tcPr>
            <w:tcW w:w="2131" w:type="pct"/>
            <w:vAlign w:val="center"/>
          </w:tcPr>
          <w:p w14:paraId="492D5D0E">
            <w:pPr>
              <w:adjustRightInd w:val="0"/>
              <w:snapToGrid w:val="0"/>
              <w:spacing w:before="44" w:after="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供应商的响应总报价不得超过最高限价</w:t>
            </w:r>
          </w:p>
        </w:tc>
        <w:tc>
          <w:tcPr>
            <w:tcW w:w="649" w:type="pct"/>
            <w:vAlign w:val="center"/>
          </w:tcPr>
          <w:p w14:paraId="6C57B8DA">
            <w:pPr>
              <w:widowControl/>
              <w:adjustRightInd w:val="0"/>
              <w:snapToGrid w:val="0"/>
              <w:spacing w:after="0" w:line="300" w:lineRule="auto"/>
              <w:rPr>
                <w:rFonts w:hint="eastAsia" w:asciiTheme="minorEastAsia" w:hAnsiTheme="minorEastAsia" w:eastAsiaTheme="minorEastAsia" w:cstheme="minorEastAsia"/>
                <w:kern w:val="0"/>
                <w:sz w:val="24"/>
                <w:szCs w:val="24"/>
              </w:rPr>
            </w:pPr>
          </w:p>
        </w:tc>
      </w:tr>
      <w:tr w14:paraId="05280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7" w:type="pct"/>
            <w:vMerge w:val="continue"/>
            <w:vAlign w:val="center"/>
          </w:tcPr>
          <w:p w14:paraId="5A011D83">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p>
        </w:tc>
        <w:tc>
          <w:tcPr>
            <w:tcW w:w="664" w:type="pct"/>
            <w:vMerge w:val="continue"/>
            <w:vAlign w:val="center"/>
          </w:tcPr>
          <w:p w14:paraId="77D616DC">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p>
        </w:tc>
        <w:tc>
          <w:tcPr>
            <w:tcW w:w="1139" w:type="pct"/>
            <w:vAlign w:val="center"/>
          </w:tcPr>
          <w:p w14:paraId="6B37E1D1">
            <w:pPr>
              <w:adjustRightInd w:val="0"/>
              <w:snapToGrid w:val="0"/>
              <w:spacing w:before="46" w:after="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响应内容</w:t>
            </w:r>
          </w:p>
        </w:tc>
        <w:tc>
          <w:tcPr>
            <w:tcW w:w="2131" w:type="pct"/>
            <w:vAlign w:val="center"/>
          </w:tcPr>
          <w:p w14:paraId="59DEFE58">
            <w:pPr>
              <w:adjustRightInd w:val="0"/>
              <w:snapToGrid w:val="0"/>
              <w:spacing w:before="44" w:after="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应符合磋商文件的要求。</w:t>
            </w:r>
          </w:p>
        </w:tc>
        <w:tc>
          <w:tcPr>
            <w:tcW w:w="649" w:type="pct"/>
            <w:vAlign w:val="center"/>
          </w:tcPr>
          <w:p w14:paraId="5AD053B4">
            <w:pPr>
              <w:widowControl/>
              <w:adjustRightInd w:val="0"/>
              <w:snapToGrid w:val="0"/>
              <w:spacing w:after="0" w:line="300" w:lineRule="auto"/>
              <w:rPr>
                <w:rFonts w:hint="eastAsia" w:asciiTheme="minorEastAsia" w:hAnsiTheme="minorEastAsia" w:eastAsiaTheme="minorEastAsia" w:cstheme="minorEastAsia"/>
                <w:kern w:val="0"/>
                <w:sz w:val="24"/>
                <w:szCs w:val="24"/>
              </w:rPr>
            </w:pPr>
          </w:p>
        </w:tc>
      </w:tr>
      <w:tr w14:paraId="66C93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7" w:type="pct"/>
            <w:vMerge w:val="continue"/>
            <w:vAlign w:val="center"/>
          </w:tcPr>
          <w:p w14:paraId="6B0D8BB7">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p>
        </w:tc>
        <w:tc>
          <w:tcPr>
            <w:tcW w:w="664" w:type="pct"/>
            <w:vMerge w:val="continue"/>
            <w:vAlign w:val="center"/>
          </w:tcPr>
          <w:p w14:paraId="01B5CD31">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p>
        </w:tc>
        <w:tc>
          <w:tcPr>
            <w:tcW w:w="1139" w:type="pct"/>
            <w:vAlign w:val="center"/>
          </w:tcPr>
          <w:p w14:paraId="368D7EE2">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响应有效期</w:t>
            </w:r>
          </w:p>
        </w:tc>
        <w:tc>
          <w:tcPr>
            <w:tcW w:w="2131" w:type="pct"/>
            <w:vAlign w:val="center"/>
          </w:tcPr>
          <w:p w14:paraId="6D4972C7">
            <w:pPr>
              <w:widowControl/>
              <w:adjustRightInd w:val="0"/>
              <w:snapToGrid w:val="0"/>
              <w:spacing w:after="0" w:line="30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应符合磋商文件的要求。</w:t>
            </w:r>
          </w:p>
        </w:tc>
        <w:tc>
          <w:tcPr>
            <w:tcW w:w="649" w:type="pct"/>
            <w:vAlign w:val="center"/>
          </w:tcPr>
          <w:p w14:paraId="35C5227F">
            <w:pPr>
              <w:widowControl/>
              <w:adjustRightInd w:val="0"/>
              <w:snapToGrid w:val="0"/>
              <w:spacing w:after="0" w:line="300" w:lineRule="auto"/>
              <w:rPr>
                <w:rFonts w:hint="eastAsia" w:asciiTheme="minorEastAsia" w:hAnsiTheme="minorEastAsia" w:eastAsiaTheme="minorEastAsia" w:cstheme="minorEastAsia"/>
                <w:kern w:val="0"/>
                <w:sz w:val="24"/>
                <w:szCs w:val="24"/>
              </w:rPr>
            </w:pPr>
          </w:p>
        </w:tc>
      </w:tr>
      <w:tr w14:paraId="7909F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7" w:type="pct"/>
            <w:vMerge w:val="continue"/>
            <w:vAlign w:val="center"/>
          </w:tcPr>
          <w:p w14:paraId="4FAA4787">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p>
        </w:tc>
        <w:tc>
          <w:tcPr>
            <w:tcW w:w="664" w:type="pct"/>
            <w:vMerge w:val="continue"/>
            <w:vAlign w:val="center"/>
          </w:tcPr>
          <w:p w14:paraId="5286EBB8">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p>
        </w:tc>
        <w:tc>
          <w:tcPr>
            <w:tcW w:w="1139" w:type="pct"/>
            <w:vAlign w:val="center"/>
          </w:tcPr>
          <w:p w14:paraId="1D0DDE58">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工期</w:t>
            </w:r>
          </w:p>
        </w:tc>
        <w:tc>
          <w:tcPr>
            <w:tcW w:w="2131" w:type="pct"/>
            <w:vAlign w:val="center"/>
          </w:tcPr>
          <w:p w14:paraId="38178A0B">
            <w:pPr>
              <w:widowControl/>
              <w:adjustRightInd w:val="0"/>
              <w:snapToGrid w:val="0"/>
              <w:spacing w:after="0" w:line="30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应符合磋商文件的要求。</w:t>
            </w:r>
          </w:p>
        </w:tc>
        <w:tc>
          <w:tcPr>
            <w:tcW w:w="649" w:type="pct"/>
            <w:vAlign w:val="center"/>
          </w:tcPr>
          <w:p w14:paraId="7A17AB0C">
            <w:pPr>
              <w:widowControl/>
              <w:adjustRightInd w:val="0"/>
              <w:snapToGrid w:val="0"/>
              <w:spacing w:after="0" w:line="300" w:lineRule="auto"/>
              <w:rPr>
                <w:rFonts w:hint="eastAsia" w:asciiTheme="minorEastAsia" w:hAnsiTheme="minorEastAsia" w:eastAsiaTheme="minorEastAsia" w:cstheme="minorEastAsia"/>
                <w:kern w:val="0"/>
                <w:sz w:val="24"/>
                <w:szCs w:val="24"/>
              </w:rPr>
            </w:pPr>
          </w:p>
        </w:tc>
      </w:tr>
      <w:tr w14:paraId="3960A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7" w:type="pct"/>
            <w:vMerge w:val="continue"/>
            <w:vAlign w:val="center"/>
          </w:tcPr>
          <w:p w14:paraId="0D5C7C87">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p>
        </w:tc>
        <w:tc>
          <w:tcPr>
            <w:tcW w:w="664" w:type="pct"/>
            <w:vMerge w:val="continue"/>
            <w:vAlign w:val="center"/>
          </w:tcPr>
          <w:p w14:paraId="3021FDAB">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p>
        </w:tc>
        <w:tc>
          <w:tcPr>
            <w:tcW w:w="1139" w:type="pct"/>
            <w:vAlign w:val="center"/>
          </w:tcPr>
          <w:p w14:paraId="230D4C8F">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r>
              <w:rPr>
                <w:rFonts w:asciiTheme="minorEastAsia" w:hAnsiTheme="minorEastAsia" w:eastAsiaTheme="minorEastAsia" w:cstheme="minorEastAsia"/>
                <w:kern w:val="0"/>
                <w:sz w:val="24"/>
                <w:szCs w:val="24"/>
              </w:rPr>
              <w:t>组件</w:t>
            </w:r>
            <w:r>
              <w:rPr>
                <w:rFonts w:hint="eastAsia" w:asciiTheme="minorEastAsia" w:hAnsiTheme="minorEastAsia" w:eastAsiaTheme="minorEastAsia" w:cstheme="minorEastAsia"/>
                <w:kern w:val="0"/>
                <w:sz w:val="24"/>
                <w:szCs w:val="24"/>
              </w:rPr>
              <w:t>质量</w:t>
            </w:r>
          </w:p>
        </w:tc>
        <w:tc>
          <w:tcPr>
            <w:tcW w:w="2131" w:type="pct"/>
            <w:vAlign w:val="center"/>
          </w:tcPr>
          <w:p w14:paraId="503ECFB5">
            <w:pPr>
              <w:widowControl/>
              <w:adjustRightInd w:val="0"/>
              <w:snapToGrid w:val="0"/>
              <w:spacing w:after="0" w:line="30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应符合磋商文件的要求。</w:t>
            </w:r>
          </w:p>
        </w:tc>
        <w:tc>
          <w:tcPr>
            <w:tcW w:w="649" w:type="pct"/>
            <w:vAlign w:val="center"/>
          </w:tcPr>
          <w:p w14:paraId="14B330B8">
            <w:pPr>
              <w:widowControl/>
              <w:adjustRightInd w:val="0"/>
              <w:snapToGrid w:val="0"/>
              <w:spacing w:after="0" w:line="300" w:lineRule="auto"/>
              <w:rPr>
                <w:rFonts w:hint="eastAsia" w:asciiTheme="minorEastAsia" w:hAnsiTheme="minorEastAsia" w:eastAsiaTheme="minorEastAsia" w:cstheme="minorEastAsia"/>
                <w:kern w:val="0"/>
                <w:sz w:val="24"/>
                <w:szCs w:val="24"/>
              </w:rPr>
            </w:pPr>
          </w:p>
        </w:tc>
      </w:tr>
      <w:tr w14:paraId="1BC3E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7" w:type="pct"/>
            <w:vMerge w:val="continue"/>
            <w:vAlign w:val="center"/>
          </w:tcPr>
          <w:p w14:paraId="4CF78834">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p>
        </w:tc>
        <w:tc>
          <w:tcPr>
            <w:tcW w:w="664" w:type="pct"/>
            <w:vMerge w:val="continue"/>
            <w:vAlign w:val="center"/>
          </w:tcPr>
          <w:p w14:paraId="4F3115B8">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p>
        </w:tc>
        <w:tc>
          <w:tcPr>
            <w:tcW w:w="1139" w:type="pct"/>
            <w:vAlign w:val="center"/>
          </w:tcPr>
          <w:p w14:paraId="291B2417">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付款方式</w:t>
            </w:r>
          </w:p>
        </w:tc>
        <w:tc>
          <w:tcPr>
            <w:tcW w:w="2131" w:type="pct"/>
            <w:vAlign w:val="center"/>
          </w:tcPr>
          <w:p w14:paraId="11443D95">
            <w:pPr>
              <w:widowControl/>
              <w:adjustRightInd w:val="0"/>
              <w:snapToGrid w:val="0"/>
              <w:spacing w:after="0" w:line="30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应符合磋商文件的要求。</w:t>
            </w:r>
          </w:p>
        </w:tc>
        <w:tc>
          <w:tcPr>
            <w:tcW w:w="649" w:type="pct"/>
            <w:vAlign w:val="center"/>
          </w:tcPr>
          <w:p w14:paraId="01FB2B97">
            <w:pPr>
              <w:widowControl/>
              <w:adjustRightInd w:val="0"/>
              <w:snapToGrid w:val="0"/>
              <w:spacing w:after="0" w:line="300" w:lineRule="auto"/>
              <w:rPr>
                <w:rFonts w:hint="eastAsia" w:asciiTheme="minorEastAsia" w:hAnsiTheme="minorEastAsia" w:eastAsiaTheme="minorEastAsia" w:cstheme="minorEastAsia"/>
                <w:kern w:val="0"/>
                <w:sz w:val="24"/>
                <w:szCs w:val="24"/>
              </w:rPr>
            </w:pPr>
          </w:p>
        </w:tc>
      </w:tr>
      <w:tr w14:paraId="75D8C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7" w:type="pct"/>
            <w:vMerge w:val="continue"/>
            <w:vAlign w:val="center"/>
          </w:tcPr>
          <w:p w14:paraId="45276EE7">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p>
        </w:tc>
        <w:tc>
          <w:tcPr>
            <w:tcW w:w="664" w:type="pct"/>
            <w:vMerge w:val="continue"/>
            <w:vAlign w:val="center"/>
          </w:tcPr>
          <w:p w14:paraId="14D6600C">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p>
        </w:tc>
        <w:tc>
          <w:tcPr>
            <w:tcW w:w="1139" w:type="pct"/>
            <w:vAlign w:val="center"/>
          </w:tcPr>
          <w:p w14:paraId="7F2F74D0">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其他要求</w:t>
            </w:r>
          </w:p>
        </w:tc>
        <w:tc>
          <w:tcPr>
            <w:tcW w:w="2131" w:type="pct"/>
            <w:vAlign w:val="center"/>
          </w:tcPr>
          <w:p w14:paraId="5AA14234">
            <w:pPr>
              <w:adjustRightInd w:val="0"/>
              <w:snapToGrid w:val="0"/>
              <w:spacing w:after="0"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磋商文件其他实质性要求。</w:t>
            </w:r>
          </w:p>
        </w:tc>
        <w:tc>
          <w:tcPr>
            <w:tcW w:w="649" w:type="pct"/>
            <w:vAlign w:val="center"/>
          </w:tcPr>
          <w:p w14:paraId="77759B6E">
            <w:pPr>
              <w:widowControl/>
              <w:adjustRightInd w:val="0"/>
              <w:snapToGrid w:val="0"/>
              <w:spacing w:after="0" w:line="300" w:lineRule="auto"/>
              <w:rPr>
                <w:rFonts w:hint="eastAsia" w:asciiTheme="minorEastAsia" w:hAnsiTheme="minorEastAsia" w:eastAsiaTheme="minorEastAsia" w:cstheme="minorEastAsia"/>
                <w:kern w:val="0"/>
                <w:sz w:val="24"/>
                <w:szCs w:val="24"/>
              </w:rPr>
            </w:pPr>
          </w:p>
        </w:tc>
      </w:tr>
    </w:tbl>
    <w:p w14:paraId="16846426">
      <w:pPr>
        <w:widowControl/>
        <w:wordWrap w:val="0"/>
        <w:adjustRightInd w:val="0"/>
        <w:snapToGrid w:val="0"/>
        <w:spacing w:line="360" w:lineRule="auto"/>
        <w:ind w:firstLine="482" w:firstLineChars="200"/>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2、磋商程序及要求</w:t>
      </w:r>
    </w:p>
    <w:p w14:paraId="7002D1C8">
      <w:pPr>
        <w:wordWrap w:val="0"/>
        <w:autoSpaceDE w:val="0"/>
        <w:autoSpaceDN w:val="0"/>
        <w:adjustRightIn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 初步评审合格的供应商进入磋商程序。</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082"/>
        <w:gridCol w:w="6802"/>
      </w:tblGrid>
      <w:tr w14:paraId="73D0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22" w:type="pct"/>
            <w:vAlign w:val="center"/>
          </w:tcPr>
          <w:p w14:paraId="3736C68A">
            <w:pPr>
              <w:adjustRightInd w:val="0"/>
              <w:snapToGrid w:val="0"/>
              <w:spacing w:after="0" w:line="288" w:lineRule="auto"/>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序号</w:t>
            </w:r>
          </w:p>
        </w:tc>
        <w:tc>
          <w:tcPr>
            <w:tcW w:w="4378" w:type="pct"/>
            <w:gridSpan w:val="2"/>
            <w:vAlign w:val="center"/>
          </w:tcPr>
          <w:p w14:paraId="4B6B70BA">
            <w:pPr>
              <w:adjustRightInd w:val="0"/>
              <w:snapToGrid w:val="0"/>
              <w:spacing w:after="0" w:line="288" w:lineRule="auto"/>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磋商程序</w:t>
            </w:r>
          </w:p>
        </w:tc>
      </w:tr>
      <w:tr w14:paraId="2509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vAlign w:val="center"/>
          </w:tcPr>
          <w:p w14:paraId="1DD30E09">
            <w:pPr>
              <w:adjustRightInd w:val="0"/>
              <w:snapToGrid w:val="0"/>
              <w:spacing w:after="0" w:line="288"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第一阶段</w:t>
            </w:r>
          </w:p>
        </w:tc>
        <w:tc>
          <w:tcPr>
            <w:tcW w:w="601" w:type="pct"/>
            <w:vAlign w:val="center"/>
          </w:tcPr>
          <w:p w14:paraId="44CE2358">
            <w:pPr>
              <w:adjustRightInd w:val="0"/>
              <w:snapToGrid w:val="0"/>
              <w:spacing w:after="0" w:line="288"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技术、服务要求方面磋商</w:t>
            </w:r>
          </w:p>
        </w:tc>
        <w:tc>
          <w:tcPr>
            <w:tcW w:w="3777" w:type="pct"/>
            <w:vAlign w:val="center"/>
          </w:tcPr>
          <w:p w14:paraId="332ECA06">
            <w:pPr>
              <w:adjustRightInd w:val="0"/>
              <w:snapToGrid w:val="0"/>
              <w:spacing w:after="0" w:line="288"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本项目磋商文件已详细列明采购标的的技术、服务要求，磋商小组原则上不再</w:t>
            </w:r>
            <w:r>
              <w:rPr>
                <w:rFonts w:hint="eastAsia" w:asciiTheme="minorEastAsia" w:hAnsiTheme="minorEastAsia" w:eastAsiaTheme="minorEastAsia" w:cstheme="minorEastAsia"/>
                <w:kern w:val="0"/>
                <w:sz w:val="24"/>
                <w:szCs w:val="24"/>
              </w:rPr>
              <w:t>与各供应商就</w:t>
            </w:r>
            <w:r>
              <w:rPr>
                <w:rFonts w:hint="eastAsia" w:asciiTheme="minorEastAsia" w:hAnsiTheme="minorEastAsia" w:eastAsiaTheme="minorEastAsia" w:cstheme="minorEastAsia"/>
                <w:sz w:val="24"/>
                <w:szCs w:val="24"/>
              </w:rPr>
              <w:t>采购标的的技术、服务要求及拟签订的合同内容</w:t>
            </w:r>
            <w:r>
              <w:rPr>
                <w:rFonts w:hint="eastAsia" w:asciiTheme="minorEastAsia" w:hAnsiTheme="minorEastAsia" w:eastAsiaTheme="minorEastAsia" w:cstheme="minorEastAsia"/>
                <w:kern w:val="0"/>
                <w:sz w:val="24"/>
                <w:szCs w:val="24"/>
              </w:rPr>
              <w:t>进行一对一磋商。</w:t>
            </w:r>
          </w:p>
        </w:tc>
      </w:tr>
      <w:tr w14:paraId="7A13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22" w:type="pct"/>
            <w:vAlign w:val="center"/>
          </w:tcPr>
          <w:p w14:paraId="6B28A2F3">
            <w:pPr>
              <w:adjustRightInd w:val="0"/>
              <w:snapToGrid w:val="0"/>
              <w:spacing w:after="0" w:line="288"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第二阶段</w:t>
            </w:r>
          </w:p>
        </w:tc>
        <w:tc>
          <w:tcPr>
            <w:tcW w:w="601" w:type="pct"/>
            <w:vAlign w:val="center"/>
          </w:tcPr>
          <w:p w14:paraId="11004096">
            <w:pPr>
              <w:adjustRightInd w:val="0"/>
              <w:snapToGrid w:val="0"/>
              <w:spacing w:after="0" w:line="288"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价格方面磋商</w:t>
            </w:r>
          </w:p>
        </w:tc>
        <w:tc>
          <w:tcPr>
            <w:tcW w:w="3777" w:type="pct"/>
            <w:vAlign w:val="center"/>
          </w:tcPr>
          <w:p w14:paraId="51BA7B28">
            <w:pPr>
              <w:adjustRightInd w:val="0"/>
              <w:snapToGrid w:val="0"/>
              <w:spacing w:after="0" w:line="288" w:lineRule="auto"/>
              <w:jc w:val="left"/>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kern w:val="0"/>
                <w:sz w:val="24"/>
                <w:szCs w:val="24"/>
              </w:rPr>
              <w:t>由于本项目磋商文件已能够较详细的列明采购标的的服务方案、内容以及合同条款，在服务方案、内容以及合同条款不变的情况下，各供应商响应文件中的首轮报价即作为最终报价。</w:t>
            </w:r>
          </w:p>
        </w:tc>
      </w:tr>
    </w:tbl>
    <w:p w14:paraId="58D5C959">
      <w:pPr>
        <w:wordWrap w:val="0"/>
        <w:autoSpaceDE w:val="0"/>
        <w:autoSpaceDN w:val="0"/>
        <w:adjustRightInd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2.2 磋商程序后，磋商小组采用综合评分法对响应文件进行综合评分。</w:t>
      </w:r>
    </w:p>
    <w:p w14:paraId="1C9A4535">
      <w:pPr>
        <w:widowControl/>
        <w:wordWrap w:val="0"/>
        <w:adjustRightInd w:val="0"/>
        <w:snapToGrid w:val="0"/>
        <w:spacing w:line="360" w:lineRule="auto"/>
        <w:ind w:firstLine="482" w:firstLineChars="200"/>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3、综合评分法前附表</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153"/>
        <w:gridCol w:w="5960"/>
        <w:gridCol w:w="1065"/>
      </w:tblGrid>
      <w:tr w14:paraId="6C8F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pct"/>
            <w:vAlign w:val="center"/>
          </w:tcPr>
          <w:p w14:paraId="655DCEFB">
            <w:pPr>
              <w:adjustRightInd w:val="0"/>
              <w:snapToGrid w:val="0"/>
              <w:spacing w:after="0" w:line="300" w:lineRule="auto"/>
              <w:jc w:val="center"/>
              <w:rPr>
                <w:rFonts w:hint="eastAsia" w:asciiTheme="minorEastAsia" w:hAnsiTheme="minorEastAsia" w:eastAsiaTheme="minorEastAsia" w:cstheme="minorEastAsia"/>
                <w:b/>
                <w:sz w:val="24"/>
                <w:szCs w:val="24"/>
              </w:rPr>
            </w:pPr>
            <w:bookmarkStart w:id="22" w:name="_Toc445554766"/>
            <w:r>
              <w:rPr>
                <w:rFonts w:hint="eastAsia" w:asciiTheme="minorEastAsia" w:hAnsiTheme="minorEastAsia" w:eastAsiaTheme="minorEastAsia" w:cstheme="minorEastAsia"/>
                <w:b/>
                <w:sz w:val="24"/>
                <w:szCs w:val="24"/>
              </w:rPr>
              <w:t>条款号</w:t>
            </w:r>
          </w:p>
        </w:tc>
        <w:tc>
          <w:tcPr>
            <w:tcW w:w="640" w:type="pct"/>
            <w:vAlign w:val="center"/>
          </w:tcPr>
          <w:p w14:paraId="5ADA4D05">
            <w:pPr>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内容</w:t>
            </w:r>
          </w:p>
        </w:tc>
        <w:tc>
          <w:tcPr>
            <w:tcW w:w="3309" w:type="pct"/>
            <w:vAlign w:val="center"/>
          </w:tcPr>
          <w:p w14:paraId="03C9B0DB">
            <w:pPr>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编列内容</w:t>
            </w:r>
          </w:p>
        </w:tc>
        <w:tc>
          <w:tcPr>
            <w:tcW w:w="590" w:type="pct"/>
            <w:vAlign w:val="center"/>
          </w:tcPr>
          <w:p w14:paraId="6B927495">
            <w:pPr>
              <w:widowControl/>
              <w:adjustRightInd w:val="0"/>
              <w:snapToGrid w:val="0"/>
              <w:spacing w:after="0" w:line="300" w:lineRule="auto"/>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备注</w:t>
            </w:r>
          </w:p>
        </w:tc>
      </w:tr>
      <w:tr w14:paraId="253F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459" w:type="pct"/>
            <w:vAlign w:val="center"/>
          </w:tcPr>
          <w:p w14:paraId="554A9A98">
            <w:pPr>
              <w:adjustRightInd w:val="0"/>
              <w:snapToGrid w:val="0"/>
              <w:spacing w:after="0" w:line="30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3.2.1</w:t>
            </w:r>
          </w:p>
        </w:tc>
        <w:tc>
          <w:tcPr>
            <w:tcW w:w="640" w:type="pct"/>
            <w:vAlign w:val="center"/>
          </w:tcPr>
          <w:p w14:paraId="2A19ABA3">
            <w:pPr>
              <w:adjustRightInd w:val="0"/>
              <w:snapToGrid w:val="0"/>
              <w:spacing w:after="0" w:line="30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分值构成</w:t>
            </w:r>
          </w:p>
          <w:p w14:paraId="35DA4DB4">
            <w:pPr>
              <w:adjustRightInd w:val="0"/>
              <w:snapToGrid w:val="0"/>
              <w:spacing w:after="0" w:line="30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(总分100分)</w:t>
            </w:r>
          </w:p>
        </w:tc>
        <w:tc>
          <w:tcPr>
            <w:tcW w:w="3309" w:type="pct"/>
            <w:vAlign w:val="center"/>
          </w:tcPr>
          <w:p w14:paraId="12E3C2CB">
            <w:pPr>
              <w:adjustRightInd w:val="0"/>
              <w:snapToGrid w:val="0"/>
              <w:spacing w:after="0"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商务及技术部分：</w:t>
            </w:r>
            <w:r>
              <w:rPr>
                <w:rFonts w:hint="eastAsia" w:asciiTheme="minorEastAsia" w:hAnsiTheme="minorEastAsia" w:eastAsiaTheme="minorEastAsia" w:cstheme="minorEastAsia"/>
                <w:sz w:val="24"/>
                <w:szCs w:val="24"/>
                <w:u w:val="single"/>
              </w:rPr>
              <w:t>70</w:t>
            </w:r>
            <w:r>
              <w:rPr>
                <w:rFonts w:hint="eastAsia" w:asciiTheme="minorEastAsia" w:hAnsiTheme="minorEastAsia" w:eastAsiaTheme="minorEastAsia" w:cstheme="minorEastAsia"/>
                <w:sz w:val="24"/>
                <w:szCs w:val="24"/>
              </w:rPr>
              <w:t>分</w:t>
            </w:r>
          </w:p>
          <w:p w14:paraId="46B49567">
            <w:pPr>
              <w:adjustRightInd w:val="0"/>
              <w:snapToGrid w:val="0"/>
              <w:spacing w:after="0"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报价部分：</w:t>
            </w:r>
            <w:r>
              <w:rPr>
                <w:rFonts w:hint="eastAsia" w:asciiTheme="minorEastAsia" w:hAnsiTheme="minorEastAsia" w:eastAsiaTheme="minorEastAsia" w:cstheme="minorEastAsia"/>
                <w:sz w:val="24"/>
                <w:szCs w:val="24"/>
                <w:u w:val="single"/>
              </w:rPr>
              <w:t>30</w:t>
            </w:r>
            <w:r>
              <w:rPr>
                <w:rFonts w:hint="eastAsia" w:asciiTheme="minorEastAsia" w:hAnsiTheme="minorEastAsia" w:eastAsiaTheme="minorEastAsia" w:cstheme="minorEastAsia"/>
                <w:sz w:val="24"/>
                <w:szCs w:val="24"/>
              </w:rPr>
              <w:t>分</w:t>
            </w:r>
          </w:p>
        </w:tc>
        <w:tc>
          <w:tcPr>
            <w:tcW w:w="590" w:type="pct"/>
            <w:vAlign w:val="center"/>
          </w:tcPr>
          <w:p w14:paraId="18D457FA">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p>
        </w:tc>
      </w:tr>
      <w:tr w14:paraId="1836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459" w:type="pct"/>
            <w:vAlign w:val="center"/>
          </w:tcPr>
          <w:p w14:paraId="1D2FC760">
            <w:pPr>
              <w:adjustRightInd w:val="0"/>
              <w:snapToGrid w:val="0"/>
              <w:spacing w:after="0" w:line="30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3.2.2</w:t>
            </w:r>
          </w:p>
        </w:tc>
        <w:tc>
          <w:tcPr>
            <w:tcW w:w="640" w:type="pct"/>
            <w:vAlign w:val="center"/>
          </w:tcPr>
          <w:p w14:paraId="4D006D6A">
            <w:pPr>
              <w:adjustRightInd w:val="0"/>
              <w:snapToGrid w:val="0"/>
              <w:spacing w:after="0" w:line="30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响应报价得分计算方法</w:t>
            </w:r>
          </w:p>
        </w:tc>
        <w:tc>
          <w:tcPr>
            <w:tcW w:w="3309" w:type="pct"/>
            <w:vAlign w:val="center"/>
          </w:tcPr>
          <w:p w14:paraId="2472568C">
            <w:pPr>
              <w:widowControl/>
              <w:adjustRightInd w:val="0"/>
              <w:snapToGrid w:val="0"/>
              <w:spacing w:after="0"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响应报价不得超过最高限价，否则作无效响应处理；通过初步评审的响应报价参与报价评审。</w:t>
            </w:r>
          </w:p>
          <w:p w14:paraId="516F06EF">
            <w:pPr>
              <w:widowControl/>
              <w:adjustRightInd w:val="0"/>
              <w:snapToGrid w:val="0"/>
              <w:spacing w:after="0"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满足磋商文件要求且报价最低的为响应基准价，其价格分为满分，其他响应报价得分统一按照下列公式计算：响应报价得分=（基准价/响应报价）×30分。</w:t>
            </w:r>
          </w:p>
        </w:tc>
        <w:tc>
          <w:tcPr>
            <w:tcW w:w="590" w:type="pct"/>
            <w:vAlign w:val="center"/>
          </w:tcPr>
          <w:p w14:paraId="2B69E301">
            <w:pPr>
              <w:adjustRightInd w:val="0"/>
              <w:snapToGrid w:val="0"/>
              <w:spacing w:after="0" w:line="300" w:lineRule="auto"/>
              <w:jc w:val="center"/>
              <w:rPr>
                <w:rFonts w:hint="eastAsia" w:asciiTheme="minorEastAsia" w:hAnsiTheme="minorEastAsia" w:eastAsiaTheme="minorEastAsia" w:cstheme="minorEastAsia"/>
                <w:sz w:val="24"/>
                <w:szCs w:val="24"/>
              </w:rPr>
            </w:pPr>
          </w:p>
        </w:tc>
      </w:tr>
      <w:tr w14:paraId="14DE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59" w:type="pct"/>
            <w:vAlign w:val="center"/>
          </w:tcPr>
          <w:p w14:paraId="7BB04142">
            <w:pPr>
              <w:adjustRightInd w:val="0"/>
              <w:snapToGrid w:val="0"/>
              <w:spacing w:after="0"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3.2.3</w:t>
            </w:r>
          </w:p>
        </w:tc>
        <w:tc>
          <w:tcPr>
            <w:tcW w:w="4540" w:type="pct"/>
            <w:gridSpan w:val="3"/>
            <w:vAlign w:val="center"/>
          </w:tcPr>
          <w:p w14:paraId="33C482E7">
            <w:pPr>
              <w:adjustRightInd w:val="0"/>
              <w:snapToGrid w:val="0"/>
              <w:spacing w:after="0" w:line="30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评分标准</w:t>
            </w:r>
          </w:p>
        </w:tc>
      </w:tr>
      <w:tr w14:paraId="4788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pct"/>
            <w:vAlign w:val="center"/>
          </w:tcPr>
          <w:p w14:paraId="3E283338">
            <w:pPr>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类别</w:t>
            </w:r>
          </w:p>
        </w:tc>
        <w:tc>
          <w:tcPr>
            <w:tcW w:w="640" w:type="pct"/>
            <w:vAlign w:val="center"/>
          </w:tcPr>
          <w:p w14:paraId="2741B9F2">
            <w:pPr>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内容</w:t>
            </w:r>
          </w:p>
        </w:tc>
        <w:tc>
          <w:tcPr>
            <w:tcW w:w="3309" w:type="pct"/>
            <w:vAlign w:val="center"/>
          </w:tcPr>
          <w:p w14:paraId="1F874126">
            <w:pPr>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编列内容</w:t>
            </w:r>
          </w:p>
        </w:tc>
        <w:tc>
          <w:tcPr>
            <w:tcW w:w="590" w:type="pct"/>
            <w:vAlign w:val="center"/>
          </w:tcPr>
          <w:p w14:paraId="22DB062E">
            <w:pPr>
              <w:widowControl/>
              <w:adjustRightInd w:val="0"/>
              <w:snapToGrid w:val="0"/>
              <w:spacing w:after="0" w:line="300" w:lineRule="auto"/>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分值</w:t>
            </w:r>
          </w:p>
        </w:tc>
      </w:tr>
      <w:tr w14:paraId="199A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pct"/>
            <w:vMerge w:val="restart"/>
            <w:vAlign w:val="center"/>
          </w:tcPr>
          <w:p w14:paraId="667E01B8">
            <w:pPr>
              <w:adjustRightInd w:val="0"/>
              <w:snapToGrid w:val="0"/>
              <w:spacing w:after="0" w:line="30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商务及</w:t>
            </w:r>
            <w:r>
              <w:rPr>
                <w:rFonts w:asciiTheme="minorEastAsia" w:hAnsiTheme="minorEastAsia" w:eastAsiaTheme="minorEastAsia" w:cstheme="minorEastAsia"/>
                <w:sz w:val="24"/>
                <w:szCs w:val="24"/>
              </w:rPr>
              <w:t>技术部分</w:t>
            </w:r>
          </w:p>
        </w:tc>
        <w:tc>
          <w:tcPr>
            <w:tcW w:w="640" w:type="pct"/>
            <w:vAlign w:val="center"/>
          </w:tcPr>
          <w:p w14:paraId="0B14D18E">
            <w:pPr>
              <w:adjustRightInd w:val="0"/>
              <w:snapToGrid w:val="0"/>
              <w:spacing w:after="0" w:line="30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供应商类似业绩</w:t>
            </w:r>
          </w:p>
          <w:p w14:paraId="38B7E2AB">
            <w:pPr>
              <w:adjustRightInd w:val="0"/>
              <w:snapToGrid w:val="0"/>
              <w:spacing w:after="0" w:line="30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（6分）</w:t>
            </w:r>
          </w:p>
        </w:tc>
        <w:tc>
          <w:tcPr>
            <w:tcW w:w="3309" w:type="pct"/>
            <w:vAlign w:val="center"/>
          </w:tcPr>
          <w:p w14:paraId="017F88CD">
            <w:pPr>
              <w:pStyle w:val="98"/>
              <w:spacing w:after="0" w:line="300" w:lineRule="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自2023年1月1日以来，供应商提供物候组件、图像声纹采集组件、阵列声纹组件、</w:t>
            </w:r>
            <w:r>
              <w:rPr>
                <w:rFonts w:asciiTheme="minorEastAsia" w:hAnsiTheme="minorEastAsia" w:eastAsiaTheme="minorEastAsia" w:cstheme="minorEastAsia"/>
                <w:kern w:val="2"/>
                <w:sz w:val="24"/>
                <w:szCs w:val="24"/>
              </w:rPr>
              <w:t>控制箱组件</w:t>
            </w:r>
            <w:r>
              <w:rPr>
                <w:rFonts w:hint="eastAsia" w:asciiTheme="minorEastAsia" w:hAnsiTheme="minorEastAsia" w:eastAsiaTheme="minorEastAsia" w:cstheme="minorEastAsia"/>
                <w:kern w:val="2"/>
                <w:sz w:val="24"/>
                <w:szCs w:val="24"/>
              </w:rPr>
              <w:t>、</w:t>
            </w:r>
            <w:r>
              <w:rPr>
                <w:rFonts w:asciiTheme="minorEastAsia" w:hAnsiTheme="minorEastAsia" w:eastAsiaTheme="minorEastAsia" w:cstheme="minorEastAsia"/>
                <w:kern w:val="2"/>
                <w:sz w:val="24"/>
                <w:szCs w:val="24"/>
              </w:rPr>
              <w:t>边缘AI组件</w:t>
            </w:r>
            <w:r>
              <w:rPr>
                <w:rFonts w:hint="eastAsia" w:asciiTheme="minorEastAsia" w:hAnsiTheme="minorEastAsia" w:eastAsiaTheme="minorEastAsia" w:cstheme="minorEastAsia"/>
                <w:kern w:val="2"/>
                <w:sz w:val="24"/>
                <w:szCs w:val="24"/>
              </w:rPr>
              <w:t>、</w:t>
            </w:r>
            <w:r>
              <w:rPr>
                <w:rFonts w:asciiTheme="minorEastAsia" w:hAnsiTheme="minorEastAsia" w:eastAsiaTheme="minorEastAsia" w:cstheme="minorEastAsia"/>
                <w:kern w:val="2"/>
                <w:sz w:val="24"/>
                <w:szCs w:val="24"/>
              </w:rPr>
              <w:t>野外能源组件</w:t>
            </w:r>
            <w:r>
              <w:rPr>
                <w:rFonts w:hint="eastAsia" w:asciiTheme="minorEastAsia" w:hAnsiTheme="minorEastAsia" w:eastAsiaTheme="minorEastAsia" w:cstheme="minorEastAsia"/>
                <w:kern w:val="2"/>
                <w:sz w:val="24"/>
                <w:szCs w:val="24"/>
              </w:rPr>
              <w:t>业绩。每提供1个组件合同，得1分，同类型组件的合同最多可得3分。本项满分6分。</w:t>
            </w:r>
          </w:p>
          <w:p w14:paraId="14AFC950">
            <w:pPr>
              <w:pStyle w:val="98"/>
              <w:spacing w:after="0"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rPr>
              <w:t>注：提供合同扫描件。</w:t>
            </w:r>
          </w:p>
        </w:tc>
        <w:tc>
          <w:tcPr>
            <w:tcW w:w="590" w:type="pct"/>
            <w:vAlign w:val="center"/>
          </w:tcPr>
          <w:p w14:paraId="36CAB551">
            <w:pPr>
              <w:adjustRightInd w:val="0"/>
              <w:snapToGrid w:val="0"/>
              <w:spacing w:after="0"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0-6分</w:t>
            </w:r>
          </w:p>
        </w:tc>
      </w:tr>
      <w:tr w14:paraId="28F3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pct"/>
            <w:vMerge w:val="continue"/>
            <w:vAlign w:val="center"/>
          </w:tcPr>
          <w:p w14:paraId="5DDFF6BD">
            <w:pPr>
              <w:adjustRightInd w:val="0"/>
              <w:snapToGrid w:val="0"/>
              <w:spacing w:after="0" w:line="300" w:lineRule="auto"/>
              <w:jc w:val="center"/>
              <w:rPr>
                <w:rFonts w:hint="eastAsia" w:asciiTheme="minorEastAsia" w:hAnsiTheme="minorEastAsia" w:eastAsiaTheme="minorEastAsia" w:cstheme="minorEastAsia"/>
                <w:sz w:val="24"/>
                <w:szCs w:val="24"/>
              </w:rPr>
            </w:pPr>
          </w:p>
        </w:tc>
        <w:tc>
          <w:tcPr>
            <w:tcW w:w="640" w:type="pct"/>
            <w:vMerge w:val="restart"/>
            <w:vAlign w:val="center"/>
          </w:tcPr>
          <w:p w14:paraId="1CE47D82">
            <w:pPr>
              <w:adjustRightInd w:val="0"/>
              <w:snapToGrid w:val="0"/>
              <w:spacing w:after="0" w:line="300" w:lineRule="auto"/>
              <w:jc w:val="center"/>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技术参数响应</w:t>
            </w:r>
            <w:r>
              <w:rPr>
                <w:rFonts w:hint="eastAsia" w:asciiTheme="minorEastAsia" w:hAnsiTheme="minorEastAsia" w:eastAsiaTheme="minorEastAsia" w:cstheme="minorEastAsia"/>
                <w:sz w:val="24"/>
                <w:szCs w:val="24"/>
              </w:rPr>
              <w:t>（24分）</w:t>
            </w:r>
          </w:p>
        </w:tc>
        <w:tc>
          <w:tcPr>
            <w:tcW w:w="3309" w:type="pct"/>
            <w:vAlign w:val="center"/>
          </w:tcPr>
          <w:p w14:paraId="67CA1EBD">
            <w:pPr>
              <w:widowControl/>
              <w:spacing w:after="0" w:line="300" w:lineRule="auto"/>
              <w:jc w:val="left"/>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lang w:val="en-US" w:eastAsia="zh-CN"/>
              </w:rPr>
              <w:t>供应商根据采购需求“五、采购需求”中的</w:t>
            </w:r>
            <w:r>
              <w:rPr>
                <w:rFonts w:hint="eastAsia" w:cs="Arial" w:asciiTheme="minorEastAsia" w:hAnsiTheme="minorEastAsia" w:eastAsiaTheme="minorEastAsia"/>
                <w:kern w:val="0"/>
                <w:sz w:val="24"/>
                <w:szCs w:val="24"/>
              </w:rPr>
              <w:t>物候组件</w:t>
            </w:r>
            <w:r>
              <w:rPr>
                <w:rFonts w:hint="eastAsia" w:cs="Arial" w:asciiTheme="minorEastAsia" w:hAnsiTheme="minorEastAsia" w:eastAsiaTheme="minorEastAsia"/>
                <w:kern w:val="0"/>
                <w:sz w:val="24"/>
                <w:szCs w:val="24"/>
                <w:lang w:val="en-US" w:eastAsia="zh-CN"/>
              </w:rPr>
              <w:t>技术参数</w:t>
            </w:r>
            <w:r>
              <w:rPr>
                <w:rFonts w:hint="eastAsia" w:cs="Arial" w:asciiTheme="minorEastAsia" w:hAnsiTheme="minorEastAsia" w:eastAsiaTheme="minorEastAsia"/>
                <w:kern w:val="0"/>
                <w:sz w:val="24"/>
                <w:szCs w:val="24"/>
                <w:lang w:eastAsia="zh-CN"/>
              </w:rPr>
              <w:t>如实填写《技术规格偏离表》，</w:t>
            </w:r>
            <w:r>
              <w:rPr>
                <w:rFonts w:hint="eastAsia" w:cs="Arial" w:asciiTheme="minorEastAsia" w:hAnsiTheme="minorEastAsia" w:eastAsiaTheme="minorEastAsia"/>
                <w:kern w:val="0"/>
                <w:sz w:val="24"/>
                <w:szCs w:val="24"/>
                <w:lang w:val="en-US" w:eastAsia="zh-CN"/>
              </w:rPr>
              <w:t>并就技术参数</w:t>
            </w:r>
            <w:r>
              <w:rPr>
                <w:rFonts w:cs="Arial" w:asciiTheme="minorEastAsia" w:hAnsiTheme="minorEastAsia" w:eastAsiaTheme="minorEastAsia"/>
                <w:kern w:val="0"/>
                <w:sz w:val="24"/>
                <w:szCs w:val="24"/>
              </w:rPr>
              <w:t>提供证明材料，包括但不限于官方彩页、官方说明书、产品说明书或出厂报告等作为佐证材料。</w:t>
            </w:r>
            <w:r>
              <w:rPr>
                <w:rFonts w:hint="eastAsia" w:cs="Arial" w:asciiTheme="minorEastAsia" w:hAnsiTheme="minorEastAsia" w:eastAsiaTheme="minorEastAsia"/>
                <w:kern w:val="0"/>
                <w:sz w:val="24"/>
                <w:szCs w:val="24"/>
                <w:lang w:val="en-US" w:eastAsia="zh-CN"/>
              </w:rPr>
              <w:t>本项满分4分，</w:t>
            </w:r>
            <w:r>
              <w:rPr>
                <w:rFonts w:cs="Arial" w:asciiTheme="minorEastAsia" w:hAnsiTheme="minorEastAsia" w:eastAsiaTheme="minorEastAsia"/>
                <w:kern w:val="0"/>
                <w:sz w:val="24"/>
                <w:szCs w:val="24"/>
              </w:rPr>
              <w:t>评审委员会根据参数响应情况</w:t>
            </w:r>
            <w:r>
              <w:rPr>
                <w:rFonts w:hint="eastAsia" w:cs="Arial" w:asciiTheme="minorEastAsia" w:hAnsiTheme="minorEastAsia" w:eastAsiaTheme="minorEastAsia"/>
                <w:kern w:val="0"/>
                <w:sz w:val="24"/>
                <w:szCs w:val="24"/>
              </w:rPr>
              <w:t>酌情扣分。</w:t>
            </w:r>
          </w:p>
        </w:tc>
        <w:tc>
          <w:tcPr>
            <w:tcW w:w="590" w:type="pct"/>
            <w:vAlign w:val="center"/>
          </w:tcPr>
          <w:p w14:paraId="7BBCC583">
            <w:pPr>
              <w:adjustRightInd w:val="0"/>
              <w:snapToGrid w:val="0"/>
              <w:spacing w:after="0" w:line="300" w:lineRule="auto"/>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0-4分</w:t>
            </w:r>
          </w:p>
        </w:tc>
      </w:tr>
      <w:tr w14:paraId="7C219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pct"/>
            <w:vMerge w:val="continue"/>
            <w:vAlign w:val="center"/>
          </w:tcPr>
          <w:p w14:paraId="7CA96955">
            <w:pPr>
              <w:adjustRightInd w:val="0"/>
              <w:snapToGrid w:val="0"/>
              <w:spacing w:after="0" w:line="300" w:lineRule="auto"/>
              <w:jc w:val="center"/>
              <w:rPr>
                <w:rFonts w:hint="eastAsia" w:asciiTheme="minorEastAsia" w:hAnsiTheme="minorEastAsia" w:eastAsiaTheme="minorEastAsia" w:cstheme="minorEastAsia"/>
                <w:sz w:val="24"/>
                <w:szCs w:val="24"/>
              </w:rPr>
            </w:pPr>
          </w:p>
        </w:tc>
        <w:tc>
          <w:tcPr>
            <w:tcW w:w="640" w:type="pct"/>
            <w:vMerge w:val="continue"/>
            <w:vAlign w:val="center"/>
          </w:tcPr>
          <w:p w14:paraId="655F7FBD">
            <w:pPr>
              <w:adjustRightInd w:val="0"/>
              <w:snapToGrid w:val="0"/>
              <w:spacing w:after="0" w:line="300" w:lineRule="auto"/>
              <w:jc w:val="center"/>
              <w:rPr>
                <w:rFonts w:asciiTheme="minorEastAsia" w:hAnsiTheme="minorEastAsia" w:eastAsiaTheme="minorEastAsia" w:cstheme="minorEastAsia"/>
                <w:sz w:val="24"/>
                <w:szCs w:val="24"/>
              </w:rPr>
            </w:pPr>
          </w:p>
        </w:tc>
        <w:tc>
          <w:tcPr>
            <w:tcW w:w="5960" w:type="dxa"/>
            <w:vAlign w:val="center"/>
          </w:tcPr>
          <w:p w14:paraId="4CCF9A3E">
            <w:pPr>
              <w:widowControl/>
              <w:spacing w:after="0" w:line="300" w:lineRule="auto"/>
              <w:jc w:val="left"/>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lang w:val="en-US" w:eastAsia="zh-CN"/>
              </w:rPr>
              <w:t>供应商根据采购需求“五、采购需求”中的</w:t>
            </w:r>
            <w:r>
              <w:rPr>
                <w:rFonts w:hint="eastAsia" w:cs="Arial" w:asciiTheme="minorEastAsia" w:hAnsiTheme="minorEastAsia" w:eastAsiaTheme="minorEastAsia"/>
                <w:kern w:val="0"/>
                <w:sz w:val="24"/>
                <w:szCs w:val="24"/>
              </w:rPr>
              <w:t>图像声纹采集组件</w:t>
            </w:r>
            <w:r>
              <w:rPr>
                <w:rFonts w:hint="eastAsia" w:cs="Arial" w:asciiTheme="minorEastAsia" w:hAnsiTheme="minorEastAsia" w:eastAsiaTheme="minorEastAsia"/>
                <w:kern w:val="0"/>
                <w:sz w:val="24"/>
                <w:szCs w:val="24"/>
                <w:lang w:val="en-US" w:eastAsia="zh-CN"/>
              </w:rPr>
              <w:t>技术参数</w:t>
            </w:r>
            <w:r>
              <w:rPr>
                <w:rFonts w:hint="eastAsia" w:cs="Arial" w:asciiTheme="minorEastAsia" w:hAnsiTheme="minorEastAsia" w:eastAsiaTheme="minorEastAsia"/>
                <w:kern w:val="0"/>
                <w:sz w:val="24"/>
                <w:szCs w:val="24"/>
                <w:lang w:eastAsia="zh-CN"/>
              </w:rPr>
              <w:t>如实填写《技术规格偏离表》，</w:t>
            </w:r>
            <w:r>
              <w:rPr>
                <w:rFonts w:hint="eastAsia" w:cs="Arial" w:asciiTheme="minorEastAsia" w:hAnsiTheme="minorEastAsia" w:eastAsiaTheme="minorEastAsia"/>
                <w:kern w:val="0"/>
                <w:sz w:val="24"/>
                <w:szCs w:val="24"/>
                <w:lang w:val="en-US" w:eastAsia="zh-CN"/>
              </w:rPr>
              <w:t>并就技术参数</w:t>
            </w:r>
            <w:r>
              <w:rPr>
                <w:rFonts w:cs="Arial" w:asciiTheme="minorEastAsia" w:hAnsiTheme="minorEastAsia" w:eastAsiaTheme="minorEastAsia"/>
                <w:kern w:val="0"/>
                <w:sz w:val="24"/>
                <w:szCs w:val="24"/>
              </w:rPr>
              <w:t>提供证明材料，包括但不限于官方彩页、官方说明书、产品说明书或出厂报告等作为佐证材料。</w:t>
            </w:r>
            <w:r>
              <w:rPr>
                <w:rFonts w:hint="eastAsia" w:cs="Arial" w:asciiTheme="minorEastAsia" w:hAnsiTheme="minorEastAsia" w:eastAsiaTheme="minorEastAsia"/>
                <w:kern w:val="0"/>
                <w:sz w:val="24"/>
                <w:szCs w:val="24"/>
                <w:lang w:val="en-US" w:eastAsia="zh-CN"/>
              </w:rPr>
              <w:t>本项满分4分，</w:t>
            </w:r>
            <w:r>
              <w:rPr>
                <w:rFonts w:cs="Arial" w:asciiTheme="minorEastAsia" w:hAnsiTheme="minorEastAsia" w:eastAsiaTheme="minorEastAsia"/>
                <w:kern w:val="0"/>
                <w:sz w:val="24"/>
                <w:szCs w:val="24"/>
              </w:rPr>
              <w:t>评审委员会根据参数响应情况</w:t>
            </w:r>
            <w:r>
              <w:rPr>
                <w:rFonts w:hint="eastAsia" w:cs="Arial" w:asciiTheme="minorEastAsia" w:hAnsiTheme="minorEastAsia" w:eastAsiaTheme="minorEastAsia"/>
                <w:kern w:val="0"/>
                <w:sz w:val="24"/>
                <w:szCs w:val="24"/>
              </w:rPr>
              <w:t>酌情扣分。</w:t>
            </w:r>
          </w:p>
        </w:tc>
        <w:tc>
          <w:tcPr>
            <w:tcW w:w="1065" w:type="dxa"/>
            <w:vAlign w:val="center"/>
          </w:tcPr>
          <w:p w14:paraId="2975EAA4">
            <w:pPr>
              <w:adjustRightInd w:val="0"/>
              <w:snapToGrid w:val="0"/>
              <w:spacing w:after="0"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0-4分</w:t>
            </w:r>
          </w:p>
        </w:tc>
      </w:tr>
      <w:tr w14:paraId="477B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pct"/>
            <w:vMerge w:val="continue"/>
            <w:vAlign w:val="center"/>
          </w:tcPr>
          <w:p w14:paraId="6E8AF7A7">
            <w:pPr>
              <w:adjustRightInd w:val="0"/>
              <w:snapToGrid w:val="0"/>
              <w:spacing w:after="0" w:line="300" w:lineRule="auto"/>
              <w:jc w:val="center"/>
              <w:rPr>
                <w:rFonts w:hint="eastAsia" w:asciiTheme="minorEastAsia" w:hAnsiTheme="minorEastAsia" w:eastAsiaTheme="minorEastAsia" w:cstheme="minorEastAsia"/>
                <w:sz w:val="24"/>
                <w:szCs w:val="24"/>
              </w:rPr>
            </w:pPr>
          </w:p>
        </w:tc>
        <w:tc>
          <w:tcPr>
            <w:tcW w:w="640" w:type="pct"/>
            <w:vMerge w:val="continue"/>
            <w:vAlign w:val="center"/>
          </w:tcPr>
          <w:p w14:paraId="62CD6A12">
            <w:pPr>
              <w:adjustRightInd w:val="0"/>
              <w:snapToGrid w:val="0"/>
              <w:spacing w:after="0" w:line="300" w:lineRule="auto"/>
              <w:jc w:val="center"/>
              <w:rPr>
                <w:rFonts w:asciiTheme="minorEastAsia" w:hAnsiTheme="minorEastAsia" w:eastAsiaTheme="minorEastAsia" w:cstheme="minorEastAsia"/>
                <w:sz w:val="24"/>
                <w:szCs w:val="24"/>
              </w:rPr>
            </w:pPr>
          </w:p>
        </w:tc>
        <w:tc>
          <w:tcPr>
            <w:tcW w:w="5960" w:type="dxa"/>
            <w:vAlign w:val="center"/>
          </w:tcPr>
          <w:p w14:paraId="5D9F7118">
            <w:pPr>
              <w:widowControl/>
              <w:spacing w:after="0" w:line="300" w:lineRule="auto"/>
              <w:jc w:val="left"/>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lang w:val="en-US" w:eastAsia="zh-CN"/>
              </w:rPr>
              <w:t>供应商根据采购需求“五、采购需求”中的</w:t>
            </w:r>
            <w:r>
              <w:rPr>
                <w:rFonts w:hint="eastAsia" w:cs="Arial" w:asciiTheme="minorEastAsia" w:hAnsiTheme="minorEastAsia" w:eastAsiaTheme="minorEastAsia"/>
                <w:kern w:val="0"/>
                <w:sz w:val="24"/>
                <w:szCs w:val="24"/>
              </w:rPr>
              <w:t>阵列声纹组件</w:t>
            </w:r>
            <w:r>
              <w:rPr>
                <w:rFonts w:hint="eastAsia" w:cs="Arial" w:asciiTheme="minorEastAsia" w:hAnsiTheme="minorEastAsia" w:eastAsiaTheme="minorEastAsia"/>
                <w:kern w:val="0"/>
                <w:sz w:val="24"/>
                <w:szCs w:val="24"/>
                <w:lang w:val="en-US" w:eastAsia="zh-CN"/>
              </w:rPr>
              <w:t>技术参数</w:t>
            </w:r>
            <w:r>
              <w:rPr>
                <w:rFonts w:hint="eastAsia" w:cs="Arial" w:asciiTheme="minorEastAsia" w:hAnsiTheme="minorEastAsia" w:eastAsiaTheme="minorEastAsia"/>
                <w:kern w:val="0"/>
                <w:sz w:val="24"/>
                <w:szCs w:val="24"/>
                <w:lang w:eastAsia="zh-CN"/>
              </w:rPr>
              <w:t>如实填写《技术规格偏离表》，</w:t>
            </w:r>
            <w:r>
              <w:rPr>
                <w:rFonts w:hint="eastAsia" w:cs="Arial" w:asciiTheme="minorEastAsia" w:hAnsiTheme="minorEastAsia" w:eastAsiaTheme="minorEastAsia"/>
                <w:kern w:val="0"/>
                <w:sz w:val="24"/>
                <w:szCs w:val="24"/>
                <w:lang w:val="en-US" w:eastAsia="zh-CN"/>
              </w:rPr>
              <w:t>并就技术参数</w:t>
            </w:r>
            <w:r>
              <w:rPr>
                <w:rFonts w:cs="Arial" w:asciiTheme="minorEastAsia" w:hAnsiTheme="minorEastAsia" w:eastAsiaTheme="minorEastAsia"/>
                <w:kern w:val="0"/>
                <w:sz w:val="24"/>
                <w:szCs w:val="24"/>
              </w:rPr>
              <w:t>提供证明材料，包括但不限于官方彩页、官方说明书、产品说明书或出厂报告等作为佐证材料。</w:t>
            </w:r>
            <w:r>
              <w:rPr>
                <w:rFonts w:hint="eastAsia" w:cs="Arial" w:asciiTheme="minorEastAsia" w:hAnsiTheme="minorEastAsia" w:eastAsiaTheme="minorEastAsia"/>
                <w:kern w:val="0"/>
                <w:sz w:val="24"/>
                <w:szCs w:val="24"/>
                <w:lang w:val="en-US" w:eastAsia="zh-CN"/>
              </w:rPr>
              <w:t>本项满分4分，</w:t>
            </w:r>
            <w:r>
              <w:rPr>
                <w:rFonts w:cs="Arial" w:asciiTheme="minorEastAsia" w:hAnsiTheme="minorEastAsia" w:eastAsiaTheme="minorEastAsia"/>
                <w:kern w:val="0"/>
                <w:sz w:val="24"/>
                <w:szCs w:val="24"/>
              </w:rPr>
              <w:t>评审委员会根据参数响应情况</w:t>
            </w:r>
            <w:r>
              <w:rPr>
                <w:rFonts w:hint="eastAsia" w:cs="Arial" w:asciiTheme="minorEastAsia" w:hAnsiTheme="minorEastAsia" w:eastAsiaTheme="minorEastAsia"/>
                <w:kern w:val="0"/>
                <w:sz w:val="24"/>
                <w:szCs w:val="24"/>
              </w:rPr>
              <w:t>酌情扣分。</w:t>
            </w:r>
          </w:p>
        </w:tc>
        <w:tc>
          <w:tcPr>
            <w:tcW w:w="1065" w:type="dxa"/>
            <w:vAlign w:val="center"/>
          </w:tcPr>
          <w:p w14:paraId="621175B4">
            <w:pPr>
              <w:adjustRightInd w:val="0"/>
              <w:snapToGrid w:val="0"/>
              <w:spacing w:after="0"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0-4分</w:t>
            </w:r>
          </w:p>
        </w:tc>
      </w:tr>
      <w:tr w14:paraId="1795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pct"/>
            <w:vMerge w:val="continue"/>
            <w:vAlign w:val="center"/>
          </w:tcPr>
          <w:p w14:paraId="4975FDF7">
            <w:pPr>
              <w:adjustRightInd w:val="0"/>
              <w:snapToGrid w:val="0"/>
              <w:spacing w:after="0" w:line="300" w:lineRule="auto"/>
              <w:jc w:val="center"/>
              <w:rPr>
                <w:rFonts w:hint="eastAsia" w:asciiTheme="minorEastAsia" w:hAnsiTheme="minorEastAsia" w:eastAsiaTheme="minorEastAsia" w:cstheme="minorEastAsia"/>
                <w:sz w:val="24"/>
                <w:szCs w:val="24"/>
              </w:rPr>
            </w:pPr>
          </w:p>
        </w:tc>
        <w:tc>
          <w:tcPr>
            <w:tcW w:w="640" w:type="pct"/>
            <w:vMerge w:val="continue"/>
            <w:vAlign w:val="center"/>
          </w:tcPr>
          <w:p w14:paraId="060BA109">
            <w:pPr>
              <w:adjustRightInd w:val="0"/>
              <w:snapToGrid w:val="0"/>
              <w:spacing w:after="0" w:line="300" w:lineRule="auto"/>
              <w:jc w:val="center"/>
              <w:rPr>
                <w:rFonts w:asciiTheme="minorEastAsia" w:hAnsiTheme="minorEastAsia" w:eastAsiaTheme="minorEastAsia" w:cstheme="minorEastAsia"/>
                <w:sz w:val="24"/>
                <w:szCs w:val="24"/>
              </w:rPr>
            </w:pPr>
          </w:p>
        </w:tc>
        <w:tc>
          <w:tcPr>
            <w:tcW w:w="5960" w:type="dxa"/>
            <w:vAlign w:val="center"/>
          </w:tcPr>
          <w:p w14:paraId="14BACC7E">
            <w:pPr>
              <w:widowControl/>
              <w:spacing w:after="0" w:line="300" w:lineRule="auto"/>
              <w:jc w:val="left"/>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lang w:val="en-US" w:eastAsia="zh-CN"/>
              </w:rPr>
              <w:t>供应商根据采购需求“五、采购需求”中的</w:t>
            </w:r>
            <w:r>
              <w:rPr>
                <w:rFonts w:hint="eastAsia" w:cs="Arial" w:asciiTheme="minorEastAsia" w:hAnsiTheme="minorEastAsia" w:eastAsiaTheme="minorEastAsia"/>
                <w:kern w:val="0"/>
                <w:sz w:val="24"/>
                <w:szCs w:val="24"/>
              </w:rPr>
              <w:t>控制箱组件</w:t>
            </w:r>
            <w:r>
              <w:rPr>
                <w:rFonts w:hint="eastAsia" w:cs="Arial" w:asciiTheme="minorEastAsia" w:hAnsiTheme="minorEastAsia" w:eastAsiaTheme="minorEastAsia"/>
                <w:kern w:val="0"/>
                <w:sz w:val="24"/>
                <w:szCs w:val="24"/>
                <w:lang w:val="en-US" w:eastAsia="zh-CN"/>
              </w:rPr>
              <w:t>技术参数</w:t>
            </w:r>
            <w:r>
              <w:rPr>
                <w:rFonts w:hint="eastAsia" w:cs="Arial" w:asciiTheme="minorEastAsia" w:hAnsiTheme="minorEastAsia" w:eastAsiaTheme="minorEastAsia"/>
                <w:kern w:val="0"/>
                <w:sz w:val="24"/>
                <w:szCs w:val="24"/>
                <w:lang w:eastAsia="zh-CN"/>
              </w:rPr>
              <w:t>如实填写《技术规格偏离表》，</w:t>
            </w:r>
            <w:r>
              <w:rPr>
                <w:rFonts w:hint="eastAsia" w:cs="Arial" w:asciiTheme="minorEastAsia" w:hAnsiTheme="minorEastAsia" w:eastAsiaTheme="minorEastAsia"/>
                <w:kern w:val="0"/>
                <w:sz w:val="24"/>
                <w:szCs w:val="24"/>
                <w:lang w:val="en-US" w:eastAsia="zh-CN"/>
              </w:rPr>
              <w:t>并就技术参数</w:t>
            </w:r>
            <w:r>
              <w:rPr>
                <w:rFonts w:cs="Arial" w:asciiTheme="minorEastAsia" w:hAnsiTheme="minorEastAsia" w:eastAsiaTheme="minorEastAsia"/>
                <w:kern w:val="0"/>
                <w:sz w:val="24"/>
                <w:szCs w:val="24"/>
              </w:rPr>
              <w:t>提供证明材料，包括但不限于官方彩页、官方说明书、产品说明书或出厂报告等作为佐证材料。</w:t>
            </w:r>
            <w:r>
              <w:rPr>
                <w:rFonts w:hint="eastAsia" w:cs="Arial" w:asciiTheme="minorEastAsia" w:hAnsiTheme="minorEastAsia" w:eastAsiaTheme="minorEastAsia"/>
                <w:kern w:val="0"/>
                <w:sz w:val="24"/>
                <w:szCs w:val="24"/>
                <w:lang w:val="en-US" w:eastAsia="zh-CN"/>
              </w:rPr>
              <w:t>本项满分4分，</w:t>
            </w:r>
            <w:r>
              <w:rPr>
                <w:rFonts w:cs="Arial" w:asciiTheme="minorEastAsia" w:hAnsiTheme="minorEastAsia" w:eastAsiaTheme="minorEastAsia"/>
                <w:kern w:val="0"/>
                <w:sz w:val="24"/>
                <w:szCs w:val="24"/>
              </w:rPr>
              <w:t>评审委员会根据参数响应情况</w:t>
            </w:r>
            <w:r>
              <w:rPr>
                <w:rFonts w:hint="eastAsia" w:cs="Arial" w:asciiTheme="minorEastAsia" w:hAnsiTheme="minorEastAsia" w:eastAsiaTheme="minorEastAsia"/>
                <w:kern w:val="0"/>
                <w:sz w:val="24"/>
                <w:szCs w:val="24"/>
              </w:rPr>
              <w:t>酌情扣分。</w:t>
            </w:r>
          </w:p>
        </w:tc>
        <w:tc>
          <w:tcPr>
            <w:tcW w:w="1065" w:type="dxa"/>
            <w:vAlign w:val="center"/>
          </w:tcPr>
          <w:p w14:paraId="5C4DD754">
            <w:pPr>
              <w:adjustRightInd w:val="0"/>
              <w:snapToGrid w:val="0"/>
              <w:spacing w:after="0"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0-4分</w:t>
            </w:r>
          </w:p>
        </w:tc>
      </w:tr>
      <w:tr w14:paraId="0597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pct"/>
            <w:vMerge w:val="continue"/>
            <w:vAlign w:val="center"/>
          </w:tcPr>
          <w:p w14:paraId="535D799C">
            <w:pPr>
              <w:adjustRightInd w:val="0"/>
              <w:snapToGrid w:val="0"/>
              <w:spacing w:after="0" w:line="300" w:lineRule="auto"/>
              <w:jc w:val="center"/>
              <w:rPr>
                <w:rFonts w:hint="eastAsia" w:asciiTheme="minorEastAsia" w:hAnsiTheme="minorEastAsia" w:eastAsiaTheme="minorEastAsia" w:cstheme="minorEastAsia"/>
                <w:sz w:val="24"/>
                <w:szCs w:val="24"/>
              </w:rPr>
            </w:pPr>
          </w:p>
        </w:tc>
        <w:tc>
          <w:tcPr>
            <w:tcW w:w="640" w:type="pct"/>
            <w:vMerge w:val="continue"/>
            <w:vAlign w:val="center"/>
          </w:tcPr>
          <w:p w14:paraId="6158AC04">
            <w:pPr>
              <w:adjustRightInd w:val="0"/>
              <w:snapToGrid w:val="0"/>
              <w:spacing w:after="0" w:line="300" w:lineRule="auto"/>
              <w:jc w:val="center"/>
              <w:rPr>
                <w:rFonts w:asciiTheme="minorEastAsia" w:hAnsiTheme="minorEastAsia" w:eastAsiaTheme="minorEastAsia" w:cstheme="minorEastAsia"/>
                <w:sz w:val="24"/>
                <w:szCs w:val="24"/>
              </w:rPr>
            </w:pPr>
          </w:p>
        </w:tc>
        <w:tc>
          <w:tcPr>
            <w:tcW w:w="5960" w:type="dxa"/>
            <w:vAlign w:val="center"/>
          </w:tcPr>
          <w:p w14:paraId="36F8EE8E">
            <w:pPr>
              <w:widowControl/>
              <w:spacing w:after="0" w:line="300" w:lineRule="auto"/>
              <w:jc w:val="left"/>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lang w:val="en-US" w:eastAsia="zh-CN"/>
              </w:rPr>
              <w:t>供应商根据采购需求“五、采购需求”中的</w:t>
            </w:r>
            <w:r>
              <w:rPr>
                <w:rFonts w:hint="eastAsia" w:cs="Arial" w:asciiTheme="minorEastAsia" w:hAnsiTheme="minorEastAsia" w:eastAsiaTheme="minorEastAsia"/>
                <w:kern w:val="0"/>
                <w:sz w:val="24"/>
                <w:szCs w:val="24"/>
              </w:rPr>
              <w:t>边缘AI组件</w:t>
            </w:r>
            <w:r>
              <w:rPr>
                <w:rFonts w:hint="eastAsia" w:cs="Arial" w:asciiTheme="minorEastAsia" w:hAnsiTheme="minorEastAsia" w:eastAsiaTheme="minorEastAsia"/>
                <w:kern w:val="0"/>
                <w:sz w:val="24"/>
                <w:szCs w:val="24"/>
                <w:lang w:val="en-US" w:eastAsia="zh-CN"/>
              </w:rPr>
              <w:t>技术参数</w:t>
            </w:r>
            <w:r>
              <w:rPr>
                <w:rFonts w:hint="eastAsia" w:cs="Arial" w:asciiTheme="minorEastAsia" w:hAnsiTheme="minorEastAsia" w:eastAsiaTheme="minorEastAsia"/>
                <w:kern w:val="0"/>
                <w:sz w:val="24"/>
                <w:szCs w:val="24"/>
                <w:lang w:eastAsia="zh-CN"/>
              </w:rPr>
              <w:t>如实填写《技术规格偏离表》，</w:t>
            </w:r>
            <w:r>
              <w:rPr>
                <w:rFonts w:hint="eastAsia" w:cs="Arial" w:asciiTheme="minorEastAsia" w:hAnsiTheme="minorEastAsia" w:eastAsiaTheme="minorEastAsia"/>
                <w:kern w:val="0"/>
                <w:sz w:val="24"/>
                <w:szCs w:val="24"/>
                <w:lang w:val="en-US" w:eastAsia="zh-CN"/>
              </w:rPr>
              <w:t>并就技术参数</w:t>
            </w:r>
            <w:r>
              <w:rPr>
                <w:rFonts w:cs="Arial" w:asciiTheme="minorEastAsia" w:hAnsiTheme="minorEastAsia" w:eastAsiaTheme="minorEastAsia"/>
                <w:kern w:val="0"/>
                <w:sz w:val="24"/>
                <w:szCs w:val="24"/>
              </w:rPr>
              <w:t>提供证明材料，包括但不限于官方彩页、官方说明书、产品说明书或出厂报告等作为佐证材料。</w:t>
            </w:r>
            <w:r>
              <w:rPr>
                <w:rFonts w:hint="eastAsia" w:cs="Arial" w:asciiTheme="minorEastAsia" w:hAnsiTheme="minorEastAsia" w:eastAsiaTheme="minorEastAsia"/>
                <w:kern w:val="0"/>
                <w:sz w:val="24"/>
                <w:szCs w:val="24"/>
                <w:lang w:val="en-US" w:eastAsia="zh-CN"/>
              </w:rPr>
              <w:t>本项满分4分，</w:t>
            </w:r>
            <w:r>
              <w:rPr>
                <w:rFonts w:cs="Arial" w:asciiTheme="minorEastAsia" w:hAnsiTheme="minorEastAsia" w:eastAsiaTheme="minorEastAsia"/>
                <w:kern w:val="0"/>
                <w:sz w:val="24"/>
                <w:szCs w:val="24"/>
              </w:rPr>
              <w:t>评审委员会根据参数响应情况</w:t>
            </w:r>
            <w:r>
              <w:rPr>
                <w:rFonts w:hint="eastAsia" w:cs="Arial" w:asciiTheme="minorEastAsia" w:hAnsiTheme="minorEastAsia" w:eastAsiaTheme="minorEastAsia"/>
                <w:kern w:val="0"/>
                <w:sz w:val="24"/>
                <w:szCs w:val="24"/>
              </w:rPr>
              <w:t>酌情扣分。</w:t>
            </w:r>
          </w:p>
        </w:tc>
        <w:tc>
          <w:tcPr>
            <w:tcW w:w="1065" w:type="dxa"/>
            <w:vAlign w:val="center"/>
          </w:tcPr>
          <w:p w14:paraId="04564278">
            <w:pPr>
              <w:adjustRightInd w:val="0"/>
              <w:snapToGrid w:val="0"/>
              <w:spacing w:after="0"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0-4分</w:t>
            </w:r>
          </w:p>
        </w:tc>
      </w:tr>
      <w:tr w14:paraId="76073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pct"/>
            <w:vMerge w:val="continue"/>
            <w:vAlign w:val="center"/>
          </w:tcPr>
          <w:p w14:paraId="39E406A0">
            <w:pPr>
              <w:adjustRightInd w:val="0"/>
              <w:snapToGrid w:val="0"/>
              <w:spacing w:after="0" w:line="300" w:lineRule="auto"/>
              <w:jc w:val="center"/>
              <w:rPr>
                <w:rFonts w:hint="eastAsia" w:asciiTheme="minorEastAsia" w:hAnsiTheme="minorEastAsia" w:eastAsiaTheme="minorEastAsia" w:cstheme="minorEastAsia"/>
                <w:sz w:val="24"/>
                <w:szCs w:val="24"/>
              </w:rPr>
            </w:pPr>
          </w:p>
        </w:tc>
        <w:tc>
          <w:tcPr>
            <w:tcW w:w="640" w:type="pct"/>
            <w:vMerge w:val="continue"/>
            <w:vAlign w:val="center"/>
          </w:tcPr>
          <w:p w14:paraId="740994D6">
            <w:pPr>
              <w:adjustRightInd w:val="0"/>
              <w:snapToGrid w:val="0"/>
              <w:spacing w:after="0" w:line="300" w:lineRule="auto"/>
              <w:jc w:val="center"/>
              <w:rPr>
                <w:rFonts w:hint="eastAsia" w:asciiTheme="minorEastAsia" w:hAnsiTheme="minorEastAsia" w:eastAsiaTheme="minorEastAsia" w:cstheme="minorEastAsia"/>
                <w:sz w:val="24"/>
                <w:szCs w:val="24"/>
              </w:rPr>
            </w:pPr>
          </w:p>
        </w:tc>
        <w:tc>
          <w:tcPr>
            <w:tcW w:w="5960" w:type="dxa"/>
            <w:vAlign w:val="center"/>
          </w:tcPr>
          <w:p w14:paraId="7D342C14">
            <w:pPr>
              <w:widowControl/>
              <w:spacing w:after="0" w:line="300" w:lineRule="auto"/>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lang w:val="en-US" w:eastAsia="zh-CN"/>
              </w:rPr>
              <w:t>供应商根据采购需求“五、采购需求”中的</w:t>
            </w:r>
            <w:r>
              <w:rPr>
                <w:rFonts w:hint="eastAsia" w:cs="Arial" w:asciiTheme="minorEastAsia" w:hAnsiTheme="minorEastAsia" w:eastAsiaTheme="minorEastAsia"/>
                <w:kern w:val="0"/>
                <w:sz w:val="24"/>
                <w:szCs w:val="24"/>
              </w:rPr>
              <w:t>野外能源组件</w:t>
            </w:r>
            <w:r>
              <w:rPr>
                <w:rFonts w:hint="eastAsia" w:cs="Arial" w:asciiTheme="minorEastAsia" w:hAnsiTheme="minorEastAsia" w:eastAsiaTheme="minorEastAsia"/>
                <w:kern w:val="0"/>
                <w:sz w:val="24"/>
                <w:szCs w:val="24"/>
                <w:lang w:val="en-US" w:eastAsia="zh-CN"/>
              </w:rPr>
              <w:t>技术参数</w:t>
            </w:r>
            <w:r>
              <w:rPr>
                <w:rFonts w:hint="eastAsia" w:cs="Arial" w:asciiTheme="minorEastAsia" w:hAnsiTheme="minorEastAsia" w:eastAsiaTheme="minorEastAsia"/>
                <w:kern w:val="0"/>
                <w:sz w:val="24"/>
                <w:szCs w:val="24"/>
                <w:lang w:eastAsia="zh-CN"/>
              </w:rPr>
              <w:t>如实填写《技术规格偏离表》，</w:t>
            </w:r>
            <w:r>
              <w:rPr>
                <w:rFonts w:hint="eastAsia" w:cs="Arial" w:asciiTheme="minorEastAsia" w:hAnsiTheme="minorEastAsia" w:eastAsiaTheme="minorEastAsia"/>
                <w:kern w:val="0"/>
                <w:sz w:val="24"/>
                <w:szCs w:val="24"/>
                <w:lang w:val="en-US" w:eastAsia="zh-CN"/>
              </w:rPr>
              <w:t>并就技术参数</w:t>
            </w:r>
            <w:r>
              <w:rPr>
                <w:rFonts w:cs="Arial" w:asciiTheme="minorEastAsia" w:hAnsiTheme="minorEastAsia" w:eastAsiaTheme="minorEastAsia"/>
                <w:kern w:val="0"/>
                <w:sz w:val="24"/>
                <w:szCs w:val="24"/>
              </w:rPr>
              <w:t>提供证明材料，包括但不限于官方彩页、官方说明书、产品说明书或出厂报告等作为佐证材料。</w:t>
            </w:r>
            <w:r>
              <w:rPr>
                <w:rFonts w:hint="eastAsia" w:cs="Arial" w:asciiTheme="minorEastAsia" w:hAnsiTheme="minorEastAsia" w:eastAsiaTheme="minorEastAsia"/>
                <w:kern w:val="0"/>
                <w:sz w:val="24"/>
                <w:szCs w:val="24"/>
                <w:lang w:val="en-US" w:eastAsia="zh-CN"/>
              </w:rPr>
              <w:t>本项满分4分，</w:t>
            </w:r>
            <w:r>
              <w:rPr>
                <w:rFonts w:cs="Arial" w:asciiTheme="minorEastAsia" w:hAnsiTheme="minorEastAsia" w:eastAsiaTheme="minorEastAsia"/>
                <w:kern w:val="0"/>
                <w:sz w:val="24"/>
                <w:szCs w:val="24"/>
              </w:rPr>
              <w:t>评审委员会根据参数响应情况</w:t>
            </w:r>
            <w:r>
              <w:rPr>
                <w:rFonts w:hint="eastAsia" w:cs="Arial" w:asciiTheme="minorEastAsia" w:hAnsiTheme="minorEastAsia" w:eastAsiaTheme="minorEastAsia"/>
                <w:kern w:val="0"/>
                <w:sz w:val="24"/>
                <w:szCs w:val="24"/>
              </w:rPr>
              <w:t>酌情扣分。</w:t>
            </w:r>
          </w:p>
        </w:tc>
        <w:tc>
          <w:tcPr>
            <w:tcW w:w="1065" w:type="dxa"/>
            <w:vAlign w:val="center"/>
          </w:tcPr>
          <w:p w14:paraId="558BFA1E">
            <w:pPr>
              <w:adjustRightInd w:val="0"/>
              <w:snapToGrid w:val="0"/>
              <w:spacing w:after="0"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0-4分</w:t>
            </w:r>
          </w:p>
        </w:tc>
      </w:tr>
      <w:tr w14:paraId="3F2A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pct"/>
            <w:vMerge w:val="continue"/>
            <w:vAlign w:val="center"/>
          </w:tcPr>
          <w:p w14:paraId="5D385EAB">
            <w:pPr>
              <w:adjustRightInd w:val="0"/>
              <w:snapToGrid w:val="0"/>
              <w:spacing w:after="0" w:line="300" w:lineRule="auto"/>
              <w:jc w:val="center"/>
              <w:rPr>
                <w:rFonts w:hint="eastAsia" w:asciiTheme="minorEastAsia" w:hAnsiTheme="minorEastAsia" w:eastAsiaTheme="minorEastAsia" w:cstheme="minorEastAsia"/>
                <w:sz w:val="24"/>
                <w:szCs w:val="24"/>
              </w:rPr>
            </w:pPr>
          </w:p>
        </w:tc>
        <w:tc>
          <w:tcPr>
            <w:tcW w:w="640" w:type="pct"/>
            <w:vAlign w:val="center"/>
          </w:tcPr>
          <w:p w14:paraId="0A1A4D18">
            <w:pPr>
              <w:pStyle w:val="73"/>
              <w:numPr>
                <w:ilvl w:val="0"/>
                <w:numId w:val="0"/>
              </w:numPr>
              <w:snapToGrid w:val="0"/>
              <w:spacing w:after="0" w:line="300" w:lineRule="auto"/>
              <w:rPr>
                <w:rFonts w:hint="eastAsia" w:asciiTheme="minorEastAsia" w:hAnsiTheme="minorEastAsia" w:eastAsiaTheme="minorEastAsia" w:cstheme="minorEastAsia"/>
                <w:bCs/>
                <w:sz w:val="24"/>
                <w:szCs w:val="24"/>
              </w:rPr>
            </w:pPr>
            <w:r>
              <w:rPr>
                <w:rFonts w:hint="eastAsia" w:cs="仿宋" w:asciiTheme="minorEastAsia" w:hAnsiTheme="minorEastAsia" w:eastAsiaTheme="minorEastAsia"/>
                <w:sz w:val="24"/>
                <w:szCs w:val="24"/>
              </w:rPr>
              <w:t>供应商基本情况</w:t>
            </w:r>
            <w:r>
              <w:rPr>
                <w:rFonts w:hint="eastAsia" w:cs="Times New Roman" w:asciiTheme="minorEastAsia" w:hAnsiTheme="minorEastAsia" w:eastAsiaTheme="minorEastAsia"/>
                <w:sz w:val="24"/>
                <w:szCs w:val="24"/>
              </w:rPr>
              <w:t>（10分）</w:t>
            </w:r>
          </w:p>
        </w:tc>
        <w:tc>
          <w:tcPr>
            <w:tcW w:w="3309" w:type="pct"/>
            <w:vAlign w:val="center"/>
          </w:tcPr>
          <w:p w14:paraId="52162C4E">
            <w:pPr>
              <w:adjustRightInd w:val="0"/>
              <w:snapToGrid w:val="0"/>
              <w:spacing w:after="0" w:line="300" w:lineRule="auto"/>
              <w:jc w:val="left"/>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供应商根据采购需求，提供基本情况，内容包括但不限于：</w:t>
            </w:r>
          </w:p>
          <w:p w14:paraId="2BD11E0A">
            <w:pPr>
              <w:adjustRightInd w:val="0"/>
              <w:snapToGrid w:val="0"/>
              <w:spacing w:after="0" w:line="300" w:lineRule="auto"/>
              <w:jc w:val="left"/>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1、供应商综合实力（5分）；</w:t>
            </w:r>
          </w:p>
          <w:p w14:paraId="2C52A3A0">
            <w:pPr>
              <w:adjustRightInd w:val="0"/>
              <w:snapToGrid w:val="0"/>
              <w:spacing w:after="0" w:line="300" w:lineRule="auto"/>
              <w:jc w:val="left"/>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w:t>
            </w:r>
            <w:r>
              <w:rPr>
                <w:rFonts w:hint="eastAsia" w:cs="仿宋" w:asciiTheme="minorEastAsia" w:hAnsiTheme="minorEastAsia" w:eastAsiaTheme="minorEastAsia"/>
                <w:sz w:val="24"/>
                <w:szCs w:val="24"/>
              </w:rPr>
              <w:t>同类产品的研发能力和经验</w:t>
            </w:r>
            <w:r>
              <w:rPr>
                <w:rFonts w:hint="eastAsia" w:cs="Times New Roman" w:asciiTheme="minorEastAsia" w:hAnsiTheme="minorEastAsia" w:eastAsiaTheme="minorEastAsia"/>
                <w:sz w:val="24"/>
                <w:szCs w:val="24"/>
              </w:rPr>
              <w:t>（5分）；</w:t>
            </w:r>
          </w:p>
          <w:p w14:paraId="1E5894D0">
            <w:pPr>
              <w:spacing w:after="0" w:line="300" w:lineRule="auto"/>
              <w:rPr>
                <w:rFonts w:hint="eastAsia" w:asciiTheme="minorEastAsia" w:hAnsiTheme="minorEastAsia" w:eastAsiaTheme="minorEastAsia" w:cstheme="minorEastAsia"/>
                <w:bCs/>
                <w:sz w:val="24"/>
                <w:szCs w:val="24"/>
              </w:rPr>
            </w:pPr>
            <w:r>
              <w:rPr>
                <w:rFonts w:hint="eastAsia" w:cs="Times New Roman" w:asciiTheme="minorEastAsia" w:hAnsiTheme="minorEastAsia" w:eastAsiaTheme="minorEastAsia"/>
                <w:sz w:val="24"/>
                <w:szCs w:val="24"/>
              </w:rPr>
              <w:t>评审小组对上述要点内容进行综合评审，每一项满分5分，根据响应情况酌情扣分。</w:t>
            </w:r>
          </w:p>
        </w:tc>
        <w:tc>
          <w:tcPr>
            <w:tcW w:w="590" w:type="pct"/>
            <w:vAlign w:val="center"/>
          </w:tcPr>
          <w:p w14:paraId="0B1D962F">
            <w:pPr>
              <w:widowControl/>
              <w:adjustRightInd w:val="0"/>
              <w:snapToGrid w:val="0"/>
              <w:spacing w:after="0" w:line="30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0-10分</w:t>
            </w:r>
          </w:p>
        </w:tc>
      </w:tr>
      <w:tr w14:paraId="1418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pct"/>
            <w:vMerge w:val="continue"/>
            <w:vAlign w:val="center"/>
          </w:tcPr>
          <w:p w14:paraId="07C05C2F">
            <w:pPr>
              <w:adjustRightInd w:val="0"/>
              <w:snapToGrid w:val="0"/>
              <w:spacing w:after="0" w:line="300" w:lineRule="auto"/>
              <w:jc w:val="center"/>
              <w:rPr>
                <w:rFonts w:hint="eastAsia" w:asciiTheme="minorEastAsia" w:hAnsiTheme="minorEastAsia" w:eastAsiaTheme="minorEastAsia" w:cstheme="minorEastAsia"/>
                <w:sz w:val="24"/>
                <w:szCs w:val="24"/>
              </w:rPr>
            </w:pPr>
          </w:p>
        </w:tc>
        <w:tc>
          <w:tcPr>
            <w:tcW w:w="640" w:type="pct"/>
            <w:vAlign w:val="center"/>
          </w:tcPr>
          <w:p w14:paraId="5694B577">
            <w:pPr>
              <w:adjustRightInd w:val="0"/>
              <w:snapToGrid w:val="0"/>
              <w:spacing w:after="0" w:line="30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方案及技术规格</w:t>
            </w:r>
          </w:p>
          <w:p w14:paraId="22026CED">
            <w:pPr>
              <w:adjustRightInd w:val="0"/>
              <w:snapToGrid w:val="0"/>
              <w:spacing w:after="0" w:line="30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（10分）</w:t>
            </w:r>
          </w:p>
        </w:tc>
        <w:tc>
          <w:tcPr>
            <w:tcW w:w="3309" w:type="pct"/>
            <w:vAlign w:val="center"/>
          </w:tcPr>
          <w:p w14:paraId="521979A4">
            <w:pPr>
              <w:tabs>
                <w:tab w:val="left" w:pos="1418"/>
              </w:tabs>
              <w:snapToGrid w:val="0"/>
              <w:spacing w:after="0"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供应商根据采购需求技术规格，内容包括但不限于所投</w:t>
            </w:r>
            <w:r>
              <w:rPr>
                <w:rFonts w:asciiTheme="minorEastAsia" w:hAnsiTheme="minorEastAsia" w:eastAsiaTheme="minorEastAsia" w:cstheme="minorEastAsia"/>
                <w:bCs/>
                <w:sz w:val="24"/>
                <w:szCs w:val="24"/>
              </w:rPr>
              <w:t>组件</w:t>
            </w:r>
            <w:r>
              <w:rPr>
                <w:rFonts w:hint="eastAsia" w:asciiTheme="minorEastAsia" w:hAnsiTheme="minorEastAsia" w:eastAsiaTheme="minorEastAsia" w:cstheme="minorEastAsia"/>
                <w:bCs/>
                <w:sz w:val="24"/>
                <w:szCs w:val="24"/>
              </w:rPr>
              <w:t>可靠性、所投</w:t>
            </w:r>
            <w:r>
              <w:rPr>
                <w:rFonts w:asciiTheme="minorEastAsia" w:hAnsiTheme="minorEastAsia" w:eastAsiaTheme="minorEastAsia" w:cstheme="minorEastAsia"/>
                <w:bCs/>
                <w:sz w:val="24"/>
                <w:szCs w:val="24"/>
              </w:rPr>
              <w:t>组件</w:t>
            </w:r>
            <w:r>
              <w:rPr>
                <w:rFonts w:hint="eastAsia" w:asciiTheme="minorEastAsia" w:hAnsiTheme="minorEastAsia" w:eastAsiaTheme="minorEastAsia" w:cstheme="minorEastAsia"/>
                <w:bCs/>
                <w:sz w:val="24"/>
                <w:szCs w:val="24"/>
              </w:rPr>
              <w:t>稳定性、所投</w:t>
            </w:r>
            <w:r>
              <w:rPr>
                <w:rFonts w:asciiTheme="minorEastAsia" w:hAnsiTheme="minorEastAsia" w:eastAsiaTheme="minorEastAsia" w:cstheme="minorEastAsia"/>
                <w:bCs/>
                <w:sz w:val="24"/>
                <w:szCs w:val="24"/>
              </w:rPr>
              <w:t>组件</w:t>
            </w:r>
            <w:r>
              <w:rPr>
                <w:rFonts w:hint="eastAsia" w:asciiTheme="minorEastAsia" w:hAnsiTheme="minorEastAsia" w:eastAsiaTheme="minorEastAsia" w:cstheme="minorEastAsia"/>
                <w:bCs/>
                <w:sz w:val="24"/>
                <w:szCs w:val="24"/>
              </w:rPr>
              <w:t>使用便利性等。评审委员会针对上述要点内容进行综合评审，</w:t>
            </w:r>
            <w:r>
              <w:rPr>
                <w:rFonts w:hint="eastAsia" w:asciiTheme="minorEastAsia" w:hAnsiTheme="minorEastAsia" w:eastAsiaTheme="minorEastAsia" w:cstheme="minorEastAsia"/>
                <w:sz w:val="24"/>
                <w:szCs w:val="24"/>
              </w:rPr>
              <w:t>本项满分10分，其余酌情扣分。</w:t>
            </w:r>
          </w:p>
        </w:tc>
        <w:tc>
          <w:tcPr>
            <w:tcW w:w="590" w:type="pct"/>
            <w:vAlign w:val="center"/>
          </w:tcPr>
          <w:p w14:paraId="365C759A">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0-10分</w:t>
            </w:r>
          </w:p>
        </w:tc>
      </w:tr>
      <w:tr w14:paraId="24B4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pct"/>
            <w:vMerge w:val="continue"/>
            <w:vAlign w:val="center"/>
          </w:tcPr>
          <w:p w14:paraId="0445B5E6">
            <w:pPr>
              <w:adjustRightInd w:val="0"/>
              <w:snapToGrid w:val="0"/>
              <w:spacing w:after="0" w:line="300" w:lineRule="auto"/>
              <w:jc w:val="center"/>
              <w:rPr>
                <w:rFonts w:hint="eastAsia" w:asciiTheme="minorEastAsia" w:hAnsiTheme="minorEastAsia" w:eastAsiaTheme="minorEastAsia" w:cstheme="minorEastAsia"/>
                <w:sz w:val="24"/>
                <w:szCs w:val="24"/>
              </w:rPr>
            </w:pPr>
          </w:p>
        </w:tc>
        <w:tc>
          <w:tcPr>
            <w:tcW w:w="640" w:type="pct"/>
            <w:vAlign w:val="center"/>
          </w:tcPr>
          <w:p w14:paraId="221924B9">
            <w:pPr>
              <w:autoSpaceDE w:val="0"/>
              <w:autoSpaceDN w:val="0"/>
              <w:adjustRightInd w:val="0"/>
              <w:spacing w:after="0" w:line="300" w:lineRule="auto"/>
              <w:jc w:val="center"/>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项目实施方案</w:t>
            </w:r>
          </w:p>
          <w:p w14:paraId="789CB693">
            <w:pPr>
              <w:pStyle w:val="73"/>
              <w:numPr>
                <w:ilvl w:val="0"/>
                <w:numId w:val="0"/>
              </w:numPr>
              <w:snapToGrid w:val="0"/>
              <w:spacing w:after="0" w:line="300" w:lineRule="auto"/>
              <w:rPr>
                <w:rFonts w:hint="eastAsia" w:asciiTheme="minorEastAsia" w:hAnsiTheme="minorEastAsia" w:eastAsiaTheme="minorEastAsia" w:cstheme="minorEastAsia"/>
                <w:sz w:val="24"/>
                <w:szCs w:val="24"/>
              </w:rPr>
            </w:pPr>
            <w:r>
              <w:rPr>
                <w:rFonts w:hint="eastAsia" w:cs="Times New Roman" w:asciiTheme="minorEastAsia" w:hAnsiTheme="minorEastAsia" w:eastAsiaTheme="minorEastAsia"/>
                <w:sz w:val="24"/>
                <w:szCs w:val="24"/>
              </w:rPr>
              <w:t>（15分）</w:t>
            </w:r>
          </w:p>
        </w:tc>
        <w:tc>
          <w:tcPr>
            <w:tcW w:w="3309" w:type="pct"/>
            <w:vAlign w:val="center"/>
          </w:tcPr>
          <w:p w14:paraId="541C0D24">
            <w:pPr>
              <w:adjustRightInd w:val="0"/>
              <w:snapToGrid w:val="0"/>
              <w:spacing w:after="0" w:line="300" w:lineRule="auto"/>
              <w:jc w:val="left"/>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供应商根据采购需求，提供项目实施方案，内容包括但不限于：</w:t>
            </w:r>
          </w:p>
          <w:p w14:paraId="75E19F36">
            <w:pPr>
              <w:numPr>
                <w:ilvl w:val="0"/>
                <w:numId w:val="3"/>
              </w:numPr>
              <w:adjustRightInd w:val="0"/>
              <w:snapToGrid w:val="0"/>
              <w:spacing w:after="0" w:line="300" w:lineRule="auto"/>
              <w:jc w:val="left"/>
              <w:rPr>
                <w:rFonts w:hint="eastAsia" w:cs="Times New Roman" w:asciiTheme="minorEastAsia" w:hAnsiTheme="minorEastAsia" w:eastAsiaTheme="minorEastAsia"/>
                <w:sz w:val="24"/>
                <w:szCs w:val="24"/>
              </w:rPr>
            </w:pPr>
            <w:r>
              <w:rPr>
                <w:rFonts w:hint="eastAsia" w:cs="仿宋" w:asciiTheme="minorEastAsia" w:hAnsiTheme="minorEastAsia" w:eastAsiaTheme="minorEastAsia"/>
                <w:sz w:val="24"/>
                <w:szCs w:val="24"/>
              </w:rPr>
              <w:t>供货方案</w:t>
            </w:r>
            <w:r>
              <w:rPr>
                <w:rFonts w:hint="eastAsia" w:cs="Times New Roman" w:asciiTheme="minorEastAsia" w:hAnsiTheme="minorEastAsia" w:eastAsiaTheme="minorEastAsia"/>
                <w:sz w:val="24"/>
                <w:szCs w:val="24"/>
              </w:rPr>
              <w:t>（0-5分）</w:t>
            </w:r>
            <w:r>
              <w:rPr>
                <w:rFonts w:hint="eastAsia" w:cs="Times New Roman" w:asciiTheme="minorEastAsia" w:hAnsiTheme="minorEastAsia" w:eastAsiaTheme="minorEastAsia"/>
                <w:sz w:val="24"/>
                <w:szCs w:val="24"/>
                <w:lang w:eastAsia="zh-CN"/>
              </w:rPr>
              <w:t>；</w:t>
            </w:r>
          </w:p>
          <w:p w14:paraId="62ACBB01">
            <w:pPr>
              <w:numPr>
                <w:ilvl w:val="0"/>
                <w:numId w:val="3"/>
              </w:numPr>
              <w:adjustRightInd w:val="0"/>
              <w:snapToGrid w:val="0"/>
              <w:spacing w:after="0" w:line="300" w:lineRule="auto"/>
              <w:jc w:val="left"/>
              <w:rPr>
                <w:rFonts w:hint="eastAsia" w:cs="Times New Roman" w:asciiTheme="minorEastAsia" w:hAnsiTheme="minorEastAsia" w:eastAsiaTheme="minorEastAsia"/>
                <w:sz w:val="24"/>
                <w:szCs w:val="24"/>
              </w:rPr>
            </w:pPr>
            <w:r>
              <w:rPr>
                <w:rFonts w:hint="eastAsia" w:cs="仿宋" w:asciiTheme="minorEastAsia" w:hAnsiTheme="minorEastAsia" w:eastAsiaTheme="minorEastAsia"/>
                <w:sz w:val="24"/>
                <w:szCs w:val="24"/>
              </w:rPr>
              <w:t>安装方案</w:t>
            </w:r>
            <w:r>
              <w:rPr>
                <w:rFonts w:hint="eastAsia" w:asciiTheme="minorEastAsia" w:hAnsiTheme="minorEastAsia" w:eastAsiaTheme="minorEastAsia"/>
                <w:sz w:val="24"/>
                <w:szCs w:val="24"/>
              </w:rPr>
              <w:t>（0-5分）</w:t>
            </w:r>
            <w:r>
              <w:rPr>
                <w:rFonts w:hint="eastAsia" w:cs="Times New Roman" w:asciiTheme="minorEastAsia" w:hAnsiTheme="minorEastAsia" w:eastAsiaTheme="minorEastAsia"/>
                <w:sz w:val="24"/>
                <w:szCs w:val="24"/>
              </w:rPr>
              <w:t>；</w:t>
            </w:r>
          </w:p>
          <w:p w14:paraId="7E283047">
            <w:pPr>
              <w:adjustRightInd w:val="0"/>
              <w:snapToGrid w:val="0"/>
              <w:spacing w:after="0" w:line="300" w:lineRule="auto"/>
              <w:jc w:val="left"/>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3、质量保证措施</w:t>
            </w:r>
            <w:r>
              <w:rPr>
                <w:rFonts w:hint="eastAsia" w:cs="Times New Roman" w:asciiTheme="minorEastAsia" w:hAnsiTheme="minorEastAsia" w:eastAsiaTheme="minorEastAsia"/>
                <w:sz w:val="24"/>
                <w:szCs w:val="24"/>
              </w:rPr>
              <w:t>（0-5分）；</w:t>
            </w:r>
          </w:p>
          <w:p w14:paraId="17A572A5">
            <w:pPr>
              <w:spacing w:after="0" w:line="300" w:lineRule="auto"/>
              <w:rPr>
                <w:rFonts w:hint="eastAsia" w:asciiTheme="minorEastAsia" w:hAnsiTheme="minorEastAsia" w:eastAsiaTheme="minorEastAsia" w:cstheme="minorEastAsia"/>
                <w:sz w:val="24"/>
                <w:szCs w:val="24"/>
              </w:rPr>
            </w:pPr>
            <w:r>
              <w:rPr>
                <w:rFonts w:hint="eastAsia" w:cs="Times New Roman" w:asciiTheme="minorEastAsia" w:hAnsiTheme="minorEastAsia" w:eastAsiaTheme="minorEastAsia"/>
                <w:sz w:val="24"/>
                <w:szCs w:val="24"/>
              </w:rPr>
              <w:t>评审小组对上述要点内容进行综合评审，每一项满分5分，根据响应情况酌情扣分。</w:t>
            </w:r>
          </w:p>
        </w:tc>
        <w:tc>
          <w:tcPr>
            <w:tcW w:w="590" w:type="pct"/>
            <w:vAlign w:val="center"/>
          </w:tcPr>
          <w:p w14:paraId="3346766A">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0-15分</w:t>
            </w:r>
          </w:p>
        </w:tc>
      </w:tr>
      <w:tr w14:paraId="0526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pct"/>
            <w:vMerge w:val="continue"/>
            <w:vAlign w:val="center"/>
          </w:tcPr>
          <w:p w14:paraId="147FFF5E">
            <w:pPr>
              <w:adjustRightInd w:val="0"/>
              <w:snapToGrid w:val="0"/>
              <w:spacing w:after="0" w:line="300" w:lineRule="auto"/>
              <w:jc w:val="center"/>
              <w:rPr>
                <w:rFonts w:hint="eastAsia" w:asciiTheme="minorEastAsia" w:hAnsiTheme="minorEastAsia" w:eastAsiaTheme="minorEastAsia" w:cstheme="minorEastAsia"/>
                <w:sz w:val="24"/>
                <w:szCs w:val="24"/>
              </w:rPr>
            </w:pPr>
          </w:p>
        </w:tc>
        <w:tc>
          <w:tcPr>
            <w:tcW w:w="640" w:type="pct"/>
            <w:vAlign w:val="center"/>
          </w:tcPr>
          <w:p w14:paraId="015FF39A">
            <w:pPr>
              <w:adjustRightInd w:val="0"/>
              <w:snapToGrid w:val="0"/>
              <w:spacing w:after="0" w:line="30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售后服务及承诺（5分）</w:t>
            </w:r>
          </w:p>
        </w:tc>
        <w:tc>
          <w:tcPr>
            <w:tcW w:w="3309" w:type="pct"/>
            <w:vAlign w:val="center"/>
          </w:tcPr>
          <w:p w14:paraId="59111384">
            <w:pPr>
              <w:adjustRightInd w:val="0"/>
              <w:snapToGrid w:val="0"/>
              <w:spacing w:after="0" w:line="300" w:lineRule="auto"/>
              <w:jc w:val="left"/>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售后方案内容详实、科学、合理，考虑周全，</w:t>
            </w:r>
            <w:r>
              <w:rPr>
                <w:rFonts w:hint="eastAsia" w:asciiTheme="minorEastAsia" w:hAnsiTheme="minorEastAsia" w:eastAsiaTheme="minorEastAsia" w:cstheme="minorEastAsia"/>
                <w:sz w:val="24"/>
                <w:szCs w:val="24"/>
              </w:rPr>
              <w:t>实质性优惠服务承诺、合理化建议及保障措施，</w:t>
            </w:r>
            <w:r>
              <w:rPr>
                <w:rFonts w:asciiTheme="minorEastAsia" w:hAnsiTheme="minorEastAsia" w:eastAsiaTheme="minorEastAsia" w:cstheme="minorEastAsia"/>
                <w:sz w:val="24"/>
                <w:szCs w:val="24"/>
              </w:rPr>
              <w:t>对产品质量管控措施要求全面到位、产品保障与调换措施针对性强，相关服务承诺内容详实</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1"/>
                <w:sz w:val="24"/>
                <w:szCs w:val="24"/>
              </w:rPr>
              <w:t>本项满分5分，其余酌情扣分。</w:t>
            </w:r>
          </w:p>
        </w:tc>
        <w:tc>
          <w:tcPr>
            <w:tcW w:w="590" w:type="pct"/>
            <w:vAlign w:val="center"/>
          </w:tcPr>
          <w:p w14:paraId="7F268E1C">
            <w:pPr>
              <w:widowControl/>
              <w:adjustRightInd w:val="0"/>
              <w:snapToGrid w:val="0"/>
              <w:spacing w:after="0"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0-5分</w:t>
            </w:r>
          </w:p>
        </w:tc>
      </w:tr>
      <w:tr w14:paraId="09CE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59" w:type="pct"/>
            <w:vAlign w:val="center"/>
          </w:tcPr>
          <w:p w14:paraId="3BC7FDDC">
            <w:pPr>
              <w:adjustRightInd w:val="0"/>
              <w:snapToGrid w:val="0"/>
              <w:spacing w:after="0" w:line="30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报价部分</w:t>
            </w:r>
          </w:p>
        </w:tc>
        <w:tc>
          <w:tcPr>
            <w:tcW w:w="640" w:type="pct"/>
            <w:vAlign w:val="center"/>
          </w:tcPr>
          <w:p w14:paraId="0262C6FA">
            <w:pPr>
              <w:adjustRightInd w:val="0"/>
              <w:snapToGrid w:val="0"/>
              <w:spacing w:after="0" w:line="300" w:lineRule="auto"/>
              <w:jc w:val="center"/>
              <w:rPr>
                <w:rFonts w:hint="eastAsia" w:asciiTheme="minorEastAsia" w:hAnsiTheme="minorEastAsia" w:eastAsiaTheme="minorEastAsia" w:cstheme="minorEastAsia"/>
                <w:bCs/>
                <w:sz w:val="24"/>
                <w:szCs w:val="24"/>
              </w:rPr>
            </w:pPr>
            <w:r>
              <w:rPr>
                <w:rFonts w:asciiTheme="minorEastAsia" w:hAnsiTheme="minorEastAsia" w:eastAsiaTheme="minorEastAsia" w:cstheme="minorEastAsia"/>
                <w:sz w:val="24"/>
                <w:szCs w:val="24"/>
              </w:rPr>
              <w:t>报价得分</w:t>
            </w:r>
            <w:r>
              <w:rPr>
                <w:rFonts w:hint="eastAsia" w:asciiTheme="minorEastAsia" w:hAnsiTheme="minorEastAsia" w:eastAsiaTheme="minorEastAsia" w:cstheme="minorEastAsia"/>
                <w:sz w:val="24"/>
                <w:szCs w:val="24"/>
              </w:rPr>
              <w:t>（30分）</w:t>
            </w:r>
          </w:p>
        </w:tc>
        <w:tc>
          <w:tcPr>
            <w:tcW w:w="3309" w:type="pct"/>
            <w:vAlign w:val="center"/>
          </w:tcPr>
          <w:p w14:paraId="0E386AFF">
            <w:pPr>
              <w:adjustRightInd w:val="0"/>
              <w:snapToGrid w:val="0"/>
              <w:spacing w:after="0" w:line="30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满足磋商文件要求且报价最低的为响应基准价，其价格分为满分，其他响应报价得分统一按照下列公式计算：响应报价得分=（基准价/响应报价）×30分。</w:t>
            </w:r>
          </w:p>
        </w:tc>
        <w:tc>
          <w:tcPr>
            <w:tcW w:w="590" w:type="pct"/>
            <w:vAlign w:val="center"/>
          </w:tcPr>
          <w:p w14:paraId="30536177">
            <w:pPr>
              <w:widowControl/>
              <w:adjustRightInd w:val="0"/>
              <w:snapToGrid w:val="0"/>
              <w:spacing w:after="0" w:line="30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0-30分</w:t>
            </w:r>
          </w:p>
        </w:tc>
      </w:tr>
    </w:tbl>
    <w:p w14:paraId="5F076575">
      <w:pPr>
        <w:wordWrap w:val="0"/>
        <w:adjustRightInd w:val="0"/>
        <w:snapToGrid w:val="0"/>
        <w:spacing w:before="156" w:before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及技术得分计算方法：先由磋商小组对每个供应商独立打分，然后取所有磋商小组评分的算术平均值。磋商小组根据供应商最终综合得分（商务及技术部分+响应报价部分）由高到低推荐供应商须知前附表规定数量的成交候选供应商。综合评分相等时，以最后报价低的优先；最后报价也相等的，则采取磋商小组组长抽签方式确定成交候选供应商排序。</w:t>
      </w:r>
    </w:p>
    <w:p w14:paraId="00152355">
      <w:pPr>
        <w:widowControl/>
        <w:wordWrap w:val="0"/>
        <w:adjustRightInd w:val="0"/>
        <w:snapToGrid w:val="0"/>
        <w:spacing w:line="360" w:lineRule="auto"/>
        <w:ind w:firstLine="480" w:firstLineChars="200"/>
        <w:jc w:val="left"/>
        <w:rPr>
          <w:rFonts w:hint="eastAsia" w:asciiTheme="minorEastAsia" w:hAnsiTheme="minorEastAsia" w:eastAsiaTheme="minorEastAsia" w:cstheme="minorEastAsia"/>
          <w:sz w:val="24"/>
          <w:szCs w:val="24"/>
        </w:rPr>
      </w:pPr>
      <w:bookmarkStart w:id="23" w:name="_Toc532938399"/>
      <w:r>
        <w:rPr>
          <w:rFonts w:hint="eastAsia" w:asciiTheme="minorEastAsia" w:hAnsiTheme="minorEastAsia" w:eastAsiaTheme="minorEastAsia" w:cstheme="minorEastAsia"/>
          <w:sz w:val="24"/>
          <w:szCs w:val="24"/>
        </w:rPr>
        <w:t>成交候选供应商推荐原则：小组将按照评审得分由高到低顺序排列（得分相同时，以最后报价由低到高顺序排列；得分相同且最后报价相同的，按技术指标优劣顺序排列）并推荐综合得分前三名为成交候选供应商。采购人应当确定比选小组推荐排名第一的成交候选供应商为成交供应商，排名第一的成交候选供应商放弃成交、因不可抗力提出不能履行合同的，采购单位可以确定排名第二的成交候选供应商为成交供应商，其余以此类推。</w:t>
      </w:r>
      <w:r>
        <w:rPr>
          <w:rFonts w:hint="eastAsia" w:asciiTheme="minorEastAsia" w:hAnsiTheme="minorEastAsia" w:eastAsiaTheme="minorEastAsia" w:cstheme="minorEastAsia"/>
          <w:sz w:val="24"/>
          <w:szCs w:val="24"/>
        </w:rPr>
        <w:br w:type="page"/>
      </w:r>
    </w:p>
    <w:p w14:paraId="256D8358">
      <w:pPr>
        <w:widowControl/>
        <w:wordWrap w:val="0"/>
        <w:adjustRightInd w:val="0"/>
        <w:snapToGrid w:val="0"/>
        <w:spacing w:line="360" w:lineRule="auto"/>
        <w:ind w:firstLine="482" w:firstLineChars="200"/>
        <w:jc w:val="left"/>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（二）评审办法</w:t>
      </w:r>
    </w:p>
    <w:p w14:paraId="298BFD20">
      <w:pPr>
        <w:keepNext/>
        <w:keepLines/>
        <w:widowControl/>
        <w:wordWrap w:val="0"/>
        <w:adjustRightInd w:val="0"/>
        <w:snapToGrid w:val="0"/>
        <w:spacing w:line="360" w:lineRule="auto"/>
        <w:ind w:firstLine="482" w:firstLineChars="200"/>
        <w:outlineLvl w:val="1"/>
        <w:rPr>
          <w:rFonts w:hint="eastAsia" w:asciiTheme="minorEastAsia" w:hAnsiTheme="minorEastAsia" w:eastAsiaTheme="minorEastAsia" w:cstheme="minorEastAsia"/>
          <w:b/>
          <w:sz w:val="24"/>
          <w:szCs w:val="24"/>
        </w:rPr>
      </w:pPr>
      <w:bookmarkStart w:id="24" w:name="_Toc15567763"/>
      <w:bookmarkStart w:id="25" w:name="_Toc76480391"/>
      <w:bookmarkStart w:id="26" w:name="_Toc22053398"/>
      <w:r>
        <w:rPr>
          <w:rFonts w:hint="eastAsia" w:asciiTheme="minorEastAsia" w:hAnsiTheme="minorEastAsia" w:eastAsiaTheme="minorEastAsia" w:cstheme="minorEastAsia"/>
          <w:b/>
          <w:sz w:val="24"/>
          <w:szCs w:val="24"/>
        </w:rPr>
        <w:t>1、评审方法</w:t>
      </w:r>
      <w:bookmarkEnd w:id="22"/>
      <w:bookmarkEnd w:id="23"/>
      <w:bookmarkEnd w:id="24"/>
      <w:bookmarkEnd w:id="25"/>
      <w:bookmarkEnd w:id="26"/>
    </w:p>
    <w:p w14:paraId="7A7A749C">
      <w:pPr>
        <w:wordWrap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为了规范评审活动，维护采购活动当事人的合法权益，参照《中华人民共和国政府采购法》、《财政部关于进一步规范政府采购评审工作有关问题的通知 》（财库 [2012]69号）、《政府采购磋商采购方式管理暂行办法》（财库[2014]214号）有关规定，依据磋商文件，制定本项目评审原则和方法。</w:t>
      </w:r>
    </w:p>
    <w:p w14:paraId="46D88985">
      <w:pPr>
        <w:wordWrap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评审采用综合评分法。磋商小组与供应商磋商后，对响应文件满足磋商文件全部实质性要求，按照本章第3.2款规定的评审标准进行打分，并按得分由高到低的顺序推荐成交候选供应商。综合评分相等时，以最后报价低的优先；最后报价也相等的，则采取磋商小组组长抽签方式确定成交候选供应商排序。</w:t>
      </w:r>
    </w:p>
    <w:p w14:paraId="7C208F1A">
      <w:pPr>
        <w:pStyle w:val="3"/>
        <w:widowControl/>
        <w:ind w:firstLine="482" w:firstLineChars="200"/>
        <w:rPr>
          <w:rFonts w:hint="eastAsia" w:asciiTheme="minorEastAsia" w:hAnsiTheme="minorEastAsia" w:eastAsiaTheme="minorEastAsia" w:cstheme="minorEastAsia"/>
          <w:sz w:val="24"/>
          <w:szCs w:val="24"/>
        </w:rPr>
      </w:pPr>
      <w:bookmarkStart w:id="27" w:name="_Toc455587284"/>
      <w:bookmarkStart w:id="28" w:name="_Toc455587100"/>
      <w:bookmarkStart w:id="29" w:name="_Toc466024567"/>
      <w:bookmarkStart w:id="30" w:name="_Toc445554768"/>
      <w:r>
        <w:rPr>
          <w:rFonts w:hint="eastAsia" w:asciiTheme="minorEastAsia" w:hAnsiTheme="minorEastAsia" w:eastAsiaTheme="minorEastAsia" w:cstheme="minorEastAsia"/>
          <w:sz w:val="24"/>
          <w:szCs w:val="24"/>
        </w:rPr>
        <w:t>2. 磋商小组的组成和职责</w:t>
      </w:r>
      <w:bookmarkEnd w:id="27"/>
      <w:bookmarkEnd w:id="28"/>
      <w:bookmarkEnd w:id="29"/>
      <w:bookmarkEnd w:id="30"/>
    </w:p>
    <w:p w14:paraId="081EC5D8">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2.1 磋商小组的组成</w:t>
      </w:r>
    </w:p>
    <w:p w14:paraId="1F98AA71">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磋商小组由采购人组建。</w:t>
      </w:r>
    </w:p>
    <w:p w14:paraId="3ECF62A7">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2.2 磋商小组的职责</w:t>
      </w:r>
    </w:p>
    <w:p w14:paraId="350883F3">
      <w:pPr>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根据磋商文件规定的磋商程序、评审程序、评审方法和评审标准进行独立评审。</w:t>
      </w:r>
      <w:r>
        <w:rPr>
          <w:rFonts w:hint="eastAsia" w:asciiTheme="minorEastAsia" w:hAnsiTheme="minorEastAsia" w:eastAsiaTheme="minorEastAsia" w:cstheme="minorEastAsia"/>
          <w:sz w:val="24"/>
          <w:szCs w:val="24"/>
        </w:rPr>
        <w:t>磋商小组成员</w:t>
      </w:r>
      <w:r>
        <w:rPr>
          <w:rFonts w:hint="eastAsia" w:asciiTheme="minorEastAsia" w:hAnsiTheme="minorEastAsia" w:eastAsiaTheme="minorEastAsia" w:cstheme="minorEastAsia"/>
          <w:kern w:val="0"/>
          <w:sz w:val="24"/>
          <w:szCs w:val="24"/>
        </w:rPr>
        <w:t>应当在评审报告上签字，对自己的磋商与评审意见承担法律责任。对需要共同认定的事项存在争议的，按照少数服从多数的原则做出结论。对评审报告有异议的，应当在评审报告上签署不同意见并说明理由，否则视为同意评审报告。</w:t>
      </w:r>
    </w:p>
    <w:p w14:paraId="22BACE9B">
      <w:pPr>
        <w:pStyle w:val="3"/>
        <w:widowControl/>
        <w:ind w:firstLine="482" w:firstLineChars="200"/>
        <w:rPr>
          <w:rFonts w:hint="eastAsia" w:asciiTheme="minorEastAsia" w:hAnsiTheme="minorEastAsia" w:eastAsiaTheme="minorEastAsia" w:cstheme="minorEastAsia"/>
          <w:sz w:val="24"/>
          <w:szCs w:val="24"/>
        </w:rPr>
      </w:pPr>
      <w:bookmarkStart w:id="31" w:name="_Toc445554770"/>
      <w:bookmarkStart w:id="32" w:name="_Toc455587102"/>
      <w:bookmarkStart w:id="33" w:name="_Toc466024569"/>
      <w:bookmarkStart w:id="34" w:name="_Toc455587286"/>
      <w:bookmarkStart w:id="35" w:name="_Toc455587101"/>
      <w:bookmarkStart w:id="36" w:name="_Toc455587285"/>
      <w:bookmarkStart w:id="37" w:name="_Toc445554769"/>
      <w:bookmarkStart w:id="38" w:name="_Toc466024568"/>
      <w:r>
        <w:rPr>
          <w:rFonts w:hint="eastAsia" w:asciiTheme="minorEastAsia" w:hAnsiTheme="minorEastAsia" w:eastAsiaTheme="minorEastAsia" w:cstheme="minorEastAsia"/>
          <w:sz w:val="24"/>
          <w:szCs w:val="24"/>
        </w:rPr>
        <w:t>3. 评审标准</w:t>
      </w:r>
      <w:bookmarkEnd w:id="31"/>
      <w:bookmarkEnd w:id="32"/>
      <w:bookmarkEnd w:id="33"/>
      <w:bookmarkEnd w:id="34"/>
    </w:p>
    <w:p w14:paraId="7394D52A">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3.1 符合性审查标准</w:t>
      </w:r>
    </w:p>
    <w:p w14:paraId="2FC2A9B0">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3.1.1 形式评审标准：见评审办法前附表。</w:t>
      </w:r>
    </w:p>
    <w:p w14:paraId="59F4A179">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3.1.2 资格评审标准：见评审办法前附表。</w:t>
      </w:r>
    </w:p>
    <w:p w14:paraId="18E38550">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3.1.3 响应性评审标准：见评审办法前附表。</w:t>
      </w:r>
    </w:p>
    <w:p w14:paraId="6B7E062E">
      <w:pPr>
        <w:pStyle w:val="97"/>
        <w:adjustRightInd w:val="0"/>
        <w:snapToGrid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3.2 详细评审</w:t>
      </w:r>
    </w:p>
    <w:p w14:paraId="5CC014C9">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3.2.1 分值构成：见评审办法前附表。</w:t>
      </w:r>
    </w:p>
    <w:p w14:paraId="4FEA4972">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3.2.2 评审基准价计算：见评审办法前附表。</w:t>
      </w:r>
    </w:p>
    <w:p w14:paraId="6A107FDD">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3.2.3 评分标准：见评审办法前附表。</w:t>
      </w:r>
    </w:p>
    <w:p w14:paraId="16063F3E">
      <w:pPr>
        <w:pStyle w:val="3"/>
        <w:widowControl/>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磋商与评审程序</w:t>
      </w:r>
      <w:bookmarkEnd w:id="35"/>
      <w:bookmarkEnd w:id="36"/>
      <w:bookmarkEnd w:id="37"/>
      <w:bookmarkEnd w:id="38"/>
    </w:p>
    <w:p w14:paraId="08B4EDF7">
      <w:pPr>
        <w:spacing w:line="360" w:lineRule="auto"/>
        <w:ind w:firstLine="482" w:firstLineChars="200"/>
        <w:rPr>
          <w:rFonts w:hint="eastAsia" w:asciiTheme="minorEastAsia" w:hAnsiTheme="minorEastAsia" w:eastAsiaTheme="minorEastAsia" w:cstheme="minorEastAsia"/>
          <w:b/>
          <w:bCs/>
          <w:sz w:val="24"/>
          <w:szCs w:val="24"/>
        </w:rPr>
      </w:pPr>
      <w:bookmarkStart w:id="39" w:name="_Toc500009130"/>
      <w:bookmarkStart w:id="40" w:name="_Toc497923238"/>
      <w:bookmarkStart w:id="41" w:name="_Toc500009131"/>
      <w:bookmarkStart w:id="42" w:name="_Toc497923239"/>
      <w:r>
        <w:rPr>
          <w:rFonts w:hint="eastAsia" w:asciiTheme="minorEastAsia" w:hAnsiTheme="minorEastAsia" w:eastAsiaTheme="minorEastAsia" w:cstheme="minorEastAsia"/>
          <w:b/>
          <w:bCs/>
          <w:sz w:val="24"/>
          <w:szCs w:val="24"/>
        </w:rPr>
        <w:t>4.1初步评审</w:t>
      </w:r>
      <w:bookmarkEnd w:id="39"/>
      <w:bookmarkEnd w:id="40"/>
    </w:p>
    <w:p w14:paraId="2019D84D">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4.1.1磋商小组依据本章第3.1款规定的标准对响应文件进行初步评审。有一项不符合评审标准的，其响应文件按无效响应处理。</w:t>
      </w:r>
    </w:p>
    <w:p w14:paraId="1A8BC4F6">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4.1.2供应商有下列情形之一的，其响应文件按无效响应处理：</w:t>
      </w:r>
    </w:p>
    <w:p w14:paraId="7F0FD3AD">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（1）除磋商文件可能实质性变动的条款外，响应文件未对磋商文件的其他实质性条款做出响应，或者对磋商文件的偏差超过规定的偏差范围或最高项数；</w:t>
      </w:r>
    </w:p>
    <w:p w14:paraId="1D388A89">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（2）有恶意串通、弄虚作假、行贿等行为。</w:t>
      </w:r>
    </w:p>
    <w:p w14:paraId="1D2778D2">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4.1.3响应报价有算术错误的，磋商小组按以下原则对响应报价进行修正，修正的价格经供应商书面确认后具有约束力。供应商不接受修正价格的，其响应文件按无效响应处理。</w:t>
      </w:r>
    </w:p>
    <w:p w14:paraId="0E52DBF8">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（1）响应文件中响应报价一览表内容与响应文件中相应内容不一致的，以响应报价一览表为准；</w:t>
      </w:r>
    </w:p>
    <w:p w14:paraId="1BCD7E1B">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（2）大写金额和小写金额不一致的，以大写金额为准；</w:t>
      </w:r>
    </w:p>
    <w:p w14:paraId="356B9073">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（3）单价金额小数点或者百分比有明显错位的，以响应报价一览表的总价为准，并修改单价；</w:t>
      </w:r>
    </w:p>
    <w:p w14:paraId="7A915FEB">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（4）总价金额与按单价汇总金额不一致的，以单价金额计算结果为准。</w:t>
      </w:r>
    </w:p>
    <w:p w14:paraId="3619B9E6">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同时出现两种以上不一致的，按照前款规定的顺序修正。修正后的报价经供应商确认后产生约束力，供应商不确认的，其响应文件按无效处理。</w:t>
      </w:r>
    </w:p>
    <w:p w14:paraId="13FD8C64">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成交后，以成交价为基准，同比例修正分项单价。</w:t>
      </w:r>
    </w:p>
    <w:p w14:paraId="00FF9805">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4.1.4 磋商小组按照规定的原则对响应报价进行校核时，发现响应报价存在多处算术错误或漏项的，使得响应报价校核无法进行的，其响应文件按无效处理。</w:t>
      </w:r>
    </w:p>
    <w:p w14:paraId="6877BA6D">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4.2磋商</w:t>
      </w:r>
      <w:bookmarkEnd w:id="41"/>
      <w:bookmarkEnd w:id="42"/>
    </w:p>
    <w:p w14:paraId="5437D3CB">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4.2.1磋商小组按照第二章第6.2.1项确定的顺序分别与通过初步评审的供应商进行磋商。磋商时，磋商小组所有成员集中与单一供应商分别进行磋商，供应商的委托代理人应按照磋商小组通知的时间和地点参加磋商。磋商轮次及每个供应商的磋商时间将由磋商小组根据磋商情况确定。</w:t>
      </w:r>
    </w:p>
    <w:p w14:paraId="7CC50323">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4.2.2磋商小组就技术方案、服务要求、合同条款等磋商文件规定的磋商内容与供应商进行磋商。磋商小组可要求供应商就磋商中的具体问题作出书面答复或承诺，书面答复或承诺应由供应商法定代表人（单位负责人）或其委托代理人签字或加盖单位章，并将作为其响应文件的一部分。</w:t>
      </w:r>
    </w:p>
    <w:p w14:paraId="2D16413D">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4.2.3在磋商过程中，磋商小组可以按照第二章第6.2.3项规定的内容变动磋商文件，并要求供应商重新提交响应文件或作出变动说明。</w:t>
      </w:r>
    </w:p>
    <w:p w14:paraId="49D18DD0">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4.2.4经磋商，供应商有下列情形之一的，其响应文件按无效响应处理：</w:t>
      </w:r>
    </w:p>
    <w:p w14:paraId="073A3770">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（1）响应文件未对磋商文件的其他实质性条款做成响应，或者对磋商的偏差超过规定的偏差范围或最高项数；</w:t>
      </w:r>
    </w:p>
    <w:p w14:paraId="5F6D731E">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（2）有恶意串通、弄虚作假、行贿等行为。</w:t>
      </w:r>
    </w:p>
    <w:p w14:paraId="04E61EEB">
      <w:pPr>
        <w:spacing w:line="360" w:lineRule="auto"/>
        <w:ind w:firstLine="482" w:firstLineChars="200"/>
        <w:rPr>
          <w:rFonts w:hint="eastAsia" w:asciiTheme="minorEastAsia" w:hAnsiTheme="minorEastAsia" w:eastAsiaTheme="minorEastAsia" w:cstheme="minorEastAsia"/>
          <w:b/>
          <w:bCs/>
          <w:sz w:val="24"/>
          <w:szCs w:val="24"/>
        </w:rPr>
      </w:pPr>
      <w:bookmarkStart w:id="43" w:name="_Toc500009132"/>
      <w:bookmarkStart w:id="44" w:name="_Toc497923243"/>
      <w:r>
        <w:rPr>
          <w:rFonts w:hint="eastAsia" w:asciiTheme="minorEastAsia" w:hAnsiTheme="minorEastAsia" w:eastAsiaTheme="minorEastAsia" w:cstheme="minorEastAsia"/>
          <w:b/>
          <w:bCs/>
          <w:sz w:val="24"/>
          <w:szCs w:val="24"/>
        </w:rPr>
        <w:t>4.3最后报价</w:t>
      </w:r>
      <w:bookmarkEnd w:id="43"/>
      <w:bookmarkEnd w:id="44"/>
    </w:p>
    <w:p w14:paraId="0B3CC8C2">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4.3.1磋商小组按照第二章第6.3.1项规定确定提交最后报价的供应商。</w:t>
      </w:r>
    </w:p>
    <w:p w14:paraId="35EE7479">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4.3.2磋商小组按照第二章第6.3.3项规定确定最后报价轮次。</w:t>
      </w:r>
    </w:p>
    <w:p w14:paraId="17F71010">
      <w:pPr>
        <w:adjustRightInd w:val="0"/>
        <w:snapToGrid w:val="0"/>
        <w:spacing w:line="360" w:lineRule="auto"/>
        <w:ind w:firstLine="480" w:firstLineChars="200"/>
        <w:rPr>
          <w:rFonts w:hint="eastAsia" w:asciiTheme="minorEastAsia" w:hAnsiTheme="minorEastAsia" w:eastAsiaTheme="minorEastAsia" w:cstheme="minorEastAsia"/>
          <w:sz w:val="24"/>
          <w:szCs w:val="24"/>
        </w:rPr>
      </w:pPr>
      <w:bookmarkStart w:id="45" w:name="_Toc497923240"/>
      <w:bookmarkStart w:id="46" w:name="_Toc500009133"/>
      <w:r>
        <w:rPr>
          <w:rFonts w:hint="eastAsia" w:asciiTheme="minorEastAsia" w:hAnsiTheme="minorEastAsia" w:eastAsiaTheme="minorEastAsia" w:cstheme="minorEastAsia"/>
          <w:sz w:val="24"/>
          <w:szCs w:val="24"/>
        </w:rPr>
        <w:t>4.3.3在采购内容不做实质性变更及重大调整的前提下，供应商下轮报价不得高于上一轮报价，否则按无效响应处理。</w:t>
      </w:r>
    </w:p>
    <w:p w14:paraId="7C3001F0">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4.4详细评审</w:t>
      </w:r>
      <w:bookmarkEnd w:id="45"/>
      <w:bookmarkEnd w:id="46"/>
    </w:p>
    <w:p w14:paraId="58C74301">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4.4.1磋商小组按本章第3.2款规定的量化因素和分值进行打分，并计算出综合得分。</w:t>
      </w:r>
    </w:p>
    <w:p w14:paraId="6F627013">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4.4.2 评分分值计算保留小数点后两位，小数点后第三位“四舍五入”。</w:t>
      </w:r>
    </w:p>
    <w:p w14:paraId="2E728CA1">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4.4.3取磋商小组对各供应商评审得分的算术平均值作为供应商得分，其中响应报价得分按规定进行计算。</w:t>
      </w:r>
    </w:p>
    <w:p w14:paraId="7B89BC8C">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4.4.4磋商小组发现供应商的最后报价明显高于其他通过初步评审单位的最后报价，有可能影响产品质量或者不能诚信履约的，应当要求其在合理的时间内提供说明，必要时提交相关证明材料。供应商不能合理说明或者不能提供相应证明材料的，由磋商小组认定该供应商其响应文件为无效响应。</w:t>
      </w:r>
    </w:p>
    <w:p w14:paraId="6E1352AC">
      <w:pPr>
        <w:spacing w:line="360" w:lineRule="auto"/>
        <w:ind w:firstLine="482" w:firstLineChars="200"/>
        <w:rPr>
          <w:rFonts w:hint="eastAsia" w:asciiTheme="minorEastAsia" w:hAnsiTheme="minorEastAsia" w:eastAsiaTheme="minorEastAsia" w:cstheme="minorEastAsia"/>
          <w:b/>
          <w:bCs/>
          <w:sz w:val="24"/>
          <w:szCs w:val="24"/>
        </w:rPr>
      </w:pPr>
      <w:bookmarkStart w:id="47" w:name="_Toc455587287"/>
      <w:bookmarkStart w:id="48" w:name="_Toc455587103"/>
      <w:bookmarkStart w:id="49" w:name="_Toc445554771"/>
      <w:bookmarkStart w:id="50" w:name="_Toc466024570"/>
      <w:r>
        <w:rPr>
          <w:rFonts w:hint="eastAsia" w:asciiTheme="minorEastAsia" w:hAnsiTheme="minorEastAsia" w:eastAsiaTheme="minorEastAsia" w:cstheme="minorEastAsia"/>
          <w:b/>
          <w:bCs/>
          <w:sz w:val="24"/>
          <w:szCs w:val="24"/>
        </w:rPr>
        <w:t>4.5 响应文件的澄清</w:t>
      </w:r>
      <w:bookmarkEnd w:id="47"/>
      <w:bookmarkEnd w:id="48"/>
      <w:bookmarkEnd w:id="49"/>
      <w:bookmarkEnd w:id="50"/>
    </w:p>
    <w:p w14:paraId="76578E96">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4.5.1 评审过程中，磋商小组可以要求供应商对响应文件中含义不明确、同类问题表述不一致或者有明显文字和计算错误的内容等作出必要的澄清、说明或者补正。供应商的澄清、说明或者补正不得超出响应文件的范围或者改变响应文件的实质性内容。供应商的书面澄清、说明和补正属于响应文件的组成部分。</w:t>
      </w:r>
    </w:p>
    <w:p w14:paraId="1806054F">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4.5.2 磋商小组要求供应商澄清、说明或者更正响应文件应当以书面形式作出。供应商的澄清、说明或者更正应当由法定代表人（单位负责人）或其授权代表签字或者加盖公章。由授权代表签字的，应当附法定代表人（单位负责人）授权书。供应商为自然人的，应当由本人签字并附身份证明。</w:t>
      </w:r>
    </w:p>
    <w:p w14:paraId="3A066212">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4.5.3 磋商小组对供应商提交的澄清、说明或补正有疑问的，可以要求供应商进一步澄清、说明或补正，直至满足磋商小组的要求。</w:t>
      </w:r>
    </w:p>
    <w:p w14:paraId="21ED1320">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4.5.4磋商小组不接受供应商主动提出的澄清、说明或补正。</w:t>
      </w:r>
    </w:p>
    <w:p w14:paraId="1F036A26">
      <w:pPr>
        <w:spacing w:line="360" w:lineRule="auto"/>
        <w:ind w:firstLine="482" w:firstLineChars="200"/>
        <w:rPr>
          <w:rFonts w:hint="eastAsia" w:asciiTheme="minorEastAsia" w:hAnsiTheme="minorEastAsia" w:eastAsiaTheme="minorEastAsia" w:cstheme="minorEastAsia"/>
          <w:b/>
          <w:bCs/>
          <w:sz w:val="24"/>
          <w:szCs w:val="24"/>
        </w:rPr>
      </w:pPr>
      <w:bookmarkStart w:id="51" w:name="_Toc455587288"/>
      <w:bookmarkStart w:id="52" w:name="_Toc445554772"/>
      <w:bookmarkStart w:id="53" w:name="_Toc455587104"/>
      <w:bookmarkStart w:id="54" w:name="_Toc466024571"/>
      <w:r>
        <w:rPr>
          <w:rFonts w:hint="eastAsia" w:asciiTheme="minorEastAsia" w:hAnsiTheme="minorEastAsia" w:eastAsiaTheme="minorEastAsia" w:cstheme="minorEastAsia"/>
          <w:b/>
          <w:bCs/>
          <w:sz w:val="24"/>
          <w:szCs w:val="24"/>
        </w:rPr>
        <w:t>4.6 评审结果</w:t>
      </w:r>
      <w:bookmarkEnd w:id="51"/>
      <w:bookmarkEnd w:id="52"/>
      <w:bookmarkEnd w:id="53"/>
      <w:bookmarkEnd w:id="54"/>
    </w:p>
    <w:p w14:paraId="610BFE22">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4.6.1 除第二章供应商须知前附表委托直接确定成交供应商外，磋商小组按照得分由高到低的顺序推荐成交候选供应商，并标明排序。</w:t>
      </w:r>
    </w:p>
    <w:p w14:paraId="24213F63">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4.6.2 完成评审后，磋商小组根据全体磋商成员签字的原始磋商与评审记录和评审结果编写评审报告。评审报告应当包括以下内容：</w:t>
      </w:r>
    </w:p>
    <w:p w14:paraId="2A89750F">
      <w:pPr>
        <w:pStyle w:val="97"/>
        <w:adjustRightInd w:val="0"/>
        <w:spacing w:line="360" w:lineRule="auto"/>
        <w:ind w:firstLine="480" w:firstLineChars="200"/>
        <w:rPr>
          <w:rFonts w:hint="eastAsia" w:asciiTheme="minorEastAsia" w:hAnsiTheme="minorEastAsia" w:eastAsiaTheme="minorEastAsia" w:cstheme="minorEastAsia"/>
          <w:sz w:val="24"/>
          <w:szCs w:val="24"/>
        </w:rPr>
      </w:pPr>
      <w:bookmarkStart w:id="55" w:name="_Toc455587289"/>
      <w:bookmarkStart w:id="56" w:name="_Toc445554773"/>
      <w:bookmarkStart w:id="57" w:name="_Toc455587105"/>
      <w:r>
        <w:rPr>
          <w:rFonts w:hint="eastAsia" w:asciiTheme="minorEastAsia" w:hAnsiTheme="minorEastAsia" w:eastAsiaTheme="minorEastAsia" w:cstheme="minorEastAsia"/>
          <w:sz w:val="24"/>
          <w:szCs w:val="24"/>
        </w:rPr>
        <w:t>（1）邀请供应商参加采购活动的具体方式和相关情况；</w:t>
      </w:r>
    </w:p>
    <w:p w14:paraId="765C8DD9">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（2）响应文件开启日期和地点；</w:t>
      </w:r>
    </w:p>
    <w:p w14:paraId="57BAB006">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（3）获取磋商文件的供应商名单和磋商小组成员名单；</w:t>
      </w:r>
    </w:p>
    <w:p w14:paraId="2FFFA920">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（4）评审情况记录和说明，包括对供应商的资格审查情况、供应商响应文件评审情况、磋商情况、报价情况等；</w:t>
      </w:r>
    </w:p>
    <w:p w14:paraId="7E080D62">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（5）提出的成交候选供应商的排序名单及理由。</w:t>
      </w:r>
    </w:p>
    <w:p w14:paraId="15F663DD">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（6）其他需要说明的情况，包括评审过程中供应商根据磋商小组要求进行的澄清、说明或者补正，磋商小组成员的更换等。</w:t>
      </w:r>
    </w:p>
    <w:p w14:paraId="2861C11F">
      <w:pPr>
        <w:pStyle w:val="3"/>
        <w:widowControl/>
        <w:ind w:firstLine="482" w:firstLineChars="200"/>
        <w:rPr>
          <w:rFonts w:hint="eastAsia" w:asciiTheme="minorEastAsia" w:hAnsiTheme="minorEastAsia" w:eastAsiaTheme="minorEastAsia" w:cstheme="minorEastAsia"/>
          <w:sz w:val="24"/>
          <w:szCs w:val="24"/>
        </w:rPr>
      </w:pPr>
      <w:bookmarkStart w:id="58" w:name="_Toc466024572"/>
      <w:r>
        <w:rPr>
          <w:rFonts w:hint="eastAsia" w:asciiTheme="minorEastAsia" w:hAnsiTheme="minorEastAsia" w:eastAsiaTheme="minorEastAsia" w:cstheme="minorEastAsia"/>
          <w:sz w:val="24"/>
          <w:szCs w:val="24"/>
        </w:rPr>
        <w:t>5. 其他</w:t>
      </w:r>
      <w:bookmarkEnd w:id="55"/>
      <w:bookmarkEnd w:id="56"/>
      <w:bookmarkEnd w:id="57"/>
      <w:bookmarkEnd w:id="58"/>
    </w:p>
    <w:p w14:paraId="493A7FB4">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 供应商与评审工作正常进行；有关监督部门调查确认弄虚作假情况属实的，如果该供应商已被确定为成交候选供应商的，由采购人按照法律法规相关规定取消其成交资格，并从其他成交候选供应商中依照推荐次序确定成交供应商。</w:t>
      </w:r>
    </w:p>
    <w:p w14:paraId="0DB9DB43">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 供应商提供业绩、荣誉证书、各种资质、资格证书以及证明材料等文件级资料均须在响应文件中提供，电子响应文件中提供扫描件。如未在响应文件中提供，则初审项目视为不通过；评分项目相应项不予计分。</w:t>
      </w:r>
      <w:bookmarkStart w:id="59" w:name="_Toc25322"/>
      <w:bookmarkStart w:id="60" w:name="_Toc363199268"/>
      <w:r>
        <w:rPr>
          <w:rFonts w:ascii="宋体" w:hAnsi="宋体" w:eastAsia="宋体" w:cs="宋体"/>
          <w:color w:val="000000"/>
          <w:sz w:val="32"/>
        </w:rPr>
        <w:br w:type="page"/>
      </w:r>
    </w:p>
    <w:p w14:paraId="2E1D5D14">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七、</w:t>
      </w:r>
      <w:r>
        <w:rPr>
          <w:rFonts w:hint="eastAsia" w:ascii="宋体" w:hAnsi="宋体" w:eastAsia="宋体" w:cs="宋体"/>
          <w:color w:val="000000"/>
          <w:sz w:val="32"/>
        </w:rPr>
        <w:t>供应商报价须知</w:t>
      </w:r>
      <w:bookmarkEnd w:id="59"/>
      <w:bookmarkEnd w:id="60"/>
    </w:p>
    <w:p w14:paraId="3788838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1、本项目磋商文件已详细列明采购标的技术、服务要求，在采购标的技术、服务要求不变的情况下，各供应商响应文件中的首轮报价即作为最终报价。</w:t>
      </w:r>
      <w:r>
        <w:rPr>
          <w:rFonts w:hint="eastAsia" w:ascii="宋体" w:hAnsi="宋体" w:eastAsia="宋体" w:cs="宋体"/>
          <w:color w:val="000000"/>
          <w:sz w:val="24"/>
        </w:rPr>
        <w:t>。</w:t>
      </w:r>
    </w:p>
    <w:p w14:paraId="0B2AEC4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响应报价包括采购及项目清单范围内要求的所有工作内容、管理费、利润和税金，以及采购合同中明示或暗示的所有责任、义务和风险。包含但不限于完成本项工作所需的人工费、材料费、机械费，材料中转费、垃圾清运费、保洁费、环保检测费，管理及配合费用、利润、规费以及有关文件规定的调价、税金、一定范围内的风险等全部费用。须满足国家相关规范要求和采购人需求</w:t>
      </w:r>
      <w:r>
        <w:rPr>
          <w:rFonts w:hint="eastAsia" w:ascii="宋体" w:hAnsi="宋体" w:eastAsia="宋体" w:cs="宋体"/>
          <w:color w:val="000000"/>
          <w:sz w:val="24"/>
        </w:rPr>
        <w:t>。</w:t>
      </w:r>
    </w:p>
    <w:p w14:paraId="08B5FFB0">
      <w:pPr>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rPr>
        <w:t>3、</w:t>
      </w:r>
      <w:r>
        <w:rPr>
          <w:rFonts w:hint="eastAsia" w:ascii="宋体" w:hAnsi="宋体" w:eastAsia="宋体" w:cs="宋体"/>
          <w:color w:val="000000"/>
          <w:sz w:val="24"/>
          <w:szCs w:val="24"/>
        </w:rPr>
        <w:t>供应商应确保其所提供的磋商资料的真实性、有效性及合法性，否则，由此引起的任何责任由其自行承担。</w:t>
      </w:r>
    </w:p>
    <w:p w14:paraId="491EAB66">
      <w:pPr>
        <w:rPr>
          <w:rFonts w:hint="eastAsia"/>
        </w:rPr>
      </w:pPr>
      <w:bookmarkStart w:id="61" w:name="_Toc363199269"/>
    </w:p>
    <w:p w14:paraId="38A24531">
      <w:pPr>
        <w:pStyle w:val="2"/>
        <w:keepLines/>
        <w:ind w:left="720" w:hanging="720"/>
        <w:jc w:val="center"/>
        <w:rPr>
          <w:rFonts w:hint="eastAsia" w:ascii="宋体" w:hAnsi="宋体" w:eastAsia="宋体" w:cs="宋体"/>
          <w:color w:val="000000"/>
          <w:sz w:val="32"/>
        </w:rPr>
      </w:pPr>
      <w:bookmarkStart w:id="62" w:name="_Toc13074"/>
      <w:r>
        <w:rPr>
          <w:rFonts w:ascii="宋体" w:hAnsi="宋体" w:eastAsia="宋体" w:cs="宋体"/>
          <w:color w:val="000000"/>
          <w:sz w:val="32"/>
        </w:rPr>
        <w:t>八、</w:t>
      </w:r>
      <w:r>
        <w:rPr>
          <w:rFonts w:hint="eastAsia" w:ascii="宋体" w:hAnsi="宋体" w:eastAsia="宋体" w:cs="宋体"/>
          <w:color w:val="000000"/>
          <w:sz w:val="32"/>
        </w:rPr>
        <w:t>确定成交人与签订合同</w:t>
      </w:r>
      <w:bookmarkEnd w:id="61"/>
      <w:bookmarkEnd w:id="62"/>
    </w:p>
    <w:p w14:paraId="44453A2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本项目为总价合同，成交后所有费用一次性包死，供应商须满足本项目的一切要求，达到项目需求，中途不得增加费用。</w:t>
      </w:r>
    </w:p>
    <w:p w14:paraId="2ED58DD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成交后30日历天内签订合同，合同签订后，成交供应商不得转包、分包，亦不得将合同全部及任何权利、义务向第三方转让，否则将被视为严重违约。</w:t>
      </w:r>
    </w:p>
    <w:p w14:paraId="51B035FE">
      <w:pPr>
        <w:pStyle w:val="30"/>
        <w:ind w:left="0" w:firstLine="0"/>
        <w:rPr>
          <w:rFonts w:hint="eastAsia"/>
        </w:rPr>
      </w:pPr>
      <w:r>
        <w:rPr>
          <w:rFonts w:hint="eastAsia"/>
        </w:rPr>
        <w:br w:type="page"/>
      </w:r>
    </w:p>
    <w:p w14:paraId="701441E3">
      <w:pPr>
        <w:pStyle w:val="30"/>
        <w:ind w:left="0" w:firstLine="0"/>
        <w:jc w:val="center"/>
        <w:rPr>
          <w:rFonts w:hint="eastAsia"/>
          <w:lang w:eastAsia="zh-CN"/>
        </w:rPr>
      </w:pPr>
    </w:p>
    <w:p w14:paraId="5430A1E4">
      <w:pPr>
        <w:pStyle w:val="2"/>
        <w:keepLines/>
        <w:ind w:left="720" w:hanging="720"/>
        <w:jc w:val="center"/>
        <w:rPr>
          <w:rFonts w:hint="eastAsia" w:ascii="宋体" w:hAnsi="宋体" w:eastAsia="宋体" w:cs="宋体"/>
          <w:color w:val="000000"/>
          <w:sz w:val="32"/>
        </w:rPr>
      </w:pPr>
      <w:bookmarkStart w:id="63" w:name="_Toc25479"/>
      <w:bookmarkStart w:id="64" w:name="_Toc363199273"/>
      <w:r>
        <w:rPr>
          <w:rFonts w:hint="eastAsia" w:ascii="宋体" w:hAnsi="宋体" w:eastAsia="宋体" w:cs="宋体"/>
          <w:color w:val="000000"/>
          <w:sz w:val="32"/>
        </w:rPr>
        <w:t>九</w:t>
      </w:r>
      <w:r>
        <w:rPr>
          <w:rFonts w:ascii="宋体" w:hAnsi="宋体" w:eastAsia="宋体" w:cs="宋体"/>
          <w:color w:val="000000"/>
          <w:sz w:val="32"/>
        </w:rPr>
        <w:t>、</w:t>
      </w:r>
      <w:r>
        <w:rPr>
          <w:rFonts w:hint="eastAsia" w:ascii="宋体" w:hAnsi="宋体" w:eastAsia="宋体" w:cs="宋体"/>
          <w:color w:val="000000"/>
          <w:sz w:val="32"/>
        </w:rPr>
        <w:t>响应文件格式</w:t>
      </w:r>
      <w:bookmarkEnd w:id="63"/>
    </w:p>
    <w:p w14:paraId="68BF8E8D">
      <w:pPr>
        <w:spacing w:line="500" w:lineRule="exact"/>
        <w:jc w:val="center"/>
        <w:rPr>
          <w:rFonts w:hint="eastAsia" w:ascii="宋体" w:hAnsi="宋体" w:eastAsia="宋体" w:cs="宋体"/>
          <w:b/>
          <w:color w:val="000000"/>
          <w:sz w:val="32"/>
        </w:rPr>
      </w:pPr>
    </w:p>
    <w:p w14:paraId="17CCB88D">
      <w:pPr>
        <w:spacing w:line="900" w:lineRule="exact"/>
        <w:jc w:val="center"/>
        <w:rPr>
          <w:rFonts w:hint="eastAsia" w:ascii="宋体" w:hAnsi="宋体" w:eastAsia="宋体" w:cs="宋体"/>
          <w:b/>
          <w:color w:val="000000"/>
          <w:sz w:val="28"/>
          <w:szCs w:val="6"/>
        </w:rPr>
      </w:pPr>
      <w:r>
        <w:rPr>
          <w:rFonts w:hint="eastAsia" w:ascii="宋体" w:hAnsi="宋体" w:eastAsia="宋体" w:cs="宋体"/>
          <w:b/>
          <w:color w:val="000000"/>
          <w:sz w:val="28"/>
          <w:szCs w:val="6"/>
        </w:rPr>
        <w:t>项目名称：合肥综合性科学中心环境研究院企业技术创新服务中心图像声纹采集、物候组件等环境监测感知组件</w:t>
      </w:r>
      <w:r>
        <w:rPr>
          <w:rFonts w:ascii="宋体" w:hAnsi="宋体" w:eastAsia="宋体" w:cs="宋体"/>
          <w:b/>
          <w:color w:val="000000"/>
          <w:sz w:val="28"/>
          <w:szCs w:val="6"/>
        </w:rPr>
        <w:t>采购</w:t>
      </w:r>
    </w:p>
    <w:p w14:paraId="23D0C055">
      <w:pPr>
        <w:spacing w:after="100"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响</w:t>
      </w:r>
    </w:p>
    <w:p w14:paraId="1A6F3ED2">
      <w:pPr>
        <w:spacing w:after="100" w:line="900" w:lineRule="exact"/>
        <w:rPr>
          <w:rFonts w:hint="eastAsia" w:ascii="宋体" w:hAnsi="宋体" w:eastAsia="宋体" w:cs="宋体"/>
          <w:b/>
          <w:color w:val="000000"/>
          <w:sz w:val="72"/>
        </w:rPr>
      </w:pPr>
    </w:p>
    <w:p w14:paraId="38C9ABC5">
      <w:pPr>
        <w:spacing w:after="100"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应</w:t>
      </w:r>
    </w:p>
    <w:p w14:paraId="2BCF8839">
      <w:pPr>
        <w:spacing w:after="100" w:line="900" w:lineRule="exact"/>
        <w:jc w:val="center"/>
        <w:rPr>
          <w:rFonts w:hint="eastAsia" w:ascii="宋体" w:hAnsi="宋体" w:eastAsia="宋体" w:cs="宋体"/>
          <w:b/>
          <w:color w:val="000000"/>
          <w:sz w:val="72"/>
        </w:rPr>
      </w:pPr>
    </w:p>
    <w:p w14:paraId="53A9BC83">
      <w:pPr>
        <w:spacing w:after="100"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文</w:t>
      </w:r>
    </w:p>
    <w:p w14:paraId="31B1C435">
      <w:pPr>
        <w:spacing w:after="100" w:line="900" w:lineRule="exact"/>
        <w:jc w:val="center"/>
        <w:rPr>
          <w:rFonts w:hint="eastAsia" w:ascii="宋体" w:hAnsi="宋体" w:eastAsia="宋体" w:cs="宋体"/>
          <w:b/>
          <w:color w:val="000000"/>
          <w:sz w:val="72"/>
        </w:rPr>
      </w:pPr>
    </w:p>
    <w:p w14:paraId="0BC0FE33">
      <w:pPr>
        <w:spacing w:after="100"/>
        <w:jc w:val="center"/>
        <w:rPr>
          <w:rFonts w:hint="eastAsia" w:ascii="宋体" w:hAnsi="宋体" w:eastAsia="宋体" w:cs="宋体"/>
          <w:b/>
          <w:color w:val="000000"/>
          <w:sz w:val="72"/>
        </w:rPr>
      </w:pPr>
      <w:r>
        <w:rPr>
          <w:rFonts w:hint="eastAsia" w:ascii="宋体" w:hAnsi="宋体" w:eastAsia="宋体" w:cs="宋体"/>
          <w:b/>
          <w:color w:val="000000"/>
          <w:sz w:val="72"/>
        </w:rPr>
        <w:t>件</w:t>
      </w:r>
    </w:p>
    <w:p w14:paraId="05E48EF2">
      <w:pPr>
        <w:spacing w:after="156" w:afterLines="50" w:line="500" w:lineRule="exact"/>
        <w:jc w:val="center"/>
        <w:rPr>
          <w:rFonts w:hint="eastAsia" w:ascii="宋体" w:hAnsi="宋体" w:eastAsia="宋体" w:cs="宋体"/>
          <w:b/>
          <w:color w:val="000000"/>
          <w:sz w:val="72"/>
        </w:rPr>
      </w:pPr>
    </w:p>
    <w:p w14:paraId="2C4C9808">
      <w:pPr>
        <w:spacing w:after="156" w:afterLines="50" w:line="500" w:lineRule="exact"/>
        <w:rPr>
          <w:rFonts w:hint="eastAsia" w:ascii="宋体" w:hAnsi="宋体" w:eastAsia="宋体" w:cs="宋体"/>
          <w:b/>
          <w:color w:val="000000"/>
          <w:sz w:val="32"/>
          <w:u w:val="single"/>
        </w:rPr>
      </w:pPr>
      <w:r>
        <w:rPr>
          <w:rFonts w:hint="eastAsia" w:ascii="宋体" w:hAnsi="宋体" w:eastAsia="宋体" w:cs="宋体"/>
          <w:b/>
          <w:color w:val="000000"/>
          <w:sz w:val="30"/>
        </w:rPr>
        <w:t xml:space="preserve">                 </w:t>
      </w:r>
      <w:r>
        <w:rPr>
          <w:rFonts w:hint="eastAsia" w:ascii="宋体" w:hAnsi="宋体" w:eastAsia="宋体" w:cs="宋体"/>
          <w:b/>
          <w:color w:val="000000"/>
          <w:sz w:val="32"/>
        </w:rPr>
        <w:t>供应商：</w:t>
      </w:r>
      <w:r>
        <w:rPr>
          <w:rFonts w:hint="eastAsia" w:ascii="宋体" w:hAnsi="宋体" w:eastAsia="宋体" w:cs="宋体"/>
          <w:b/>
          <w:color w:val="000000"/>
          <w:sz w:val="32"/>
          <w:u w:val="single"/>
        </w:rPr>
        <w:t xml:space="preserve">               </w:t>
      </w:r>
    </w:p>
    <w:p w14:paraId="117134A4">
      <w:pPr>
        <w:spacing w:after="156" w:afterLines="50" w:line="500" w:lineRule="exact"/>
        <w:jc w:val="center"/>
        <w:rPr>
          <w:rFonts w:hint="eastAsia" w:ascii="宋体" w:hAnsi="宋体" w:eastAsia="宋体" w:cs="宋体"/>
          <w:b/>
          <w:color w:val="000000"/>
          <w:sz w:val="32"/>
        </w:rPr>
      </w:pP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年</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月</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日</w:t>
      </w:r>
    </w:p>
    <w:bookmarkEnd w:id="64"/>
    <w:p w14:paraId="3EFD20DD">
      <w:pPr>
        <w:rPr>
          <w:rFonts w:hint="eastAsia" w:ascii="宋体" w:hAnsi="宋体" w:eastAsia="宋体" w:cs="宋体"/>
          <w:color w:val="000000"/>
          <w:sz w:val="24"/>
          <w:szCs w:val="28"/>
        </w:rPr>
      </w:pPr>
      <w:r>
        <w:rPr>
          <w:rFonts w:hint="eastAsia" w:ascii="宋体" w:hAnsi="宋体" w:eastAsia="宋体" w:cs="宋体"/>
          <w:color w:val="000000"/>
          <w:sz w:val="24"/>
          <w:szCs w:val="28"/>
        </w:rPr>
        <w:br w:type="page"/>
      </w:r>
    </w:p>
    <w:p w14:paraId="0FE29B59">
      <w:pPr>
        <w:wordWrap w:val="0"/>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目录</w:t>
      </w:r>
    </w:p>
    <w:p w14:paraId="036E6FBD">
      <w:pPr>
        <w:wordWrap w:val="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（供应商自行编制）</w:t>
      </w:r>
    </w:p>
    <w:p w14:paraId="3EC1674C">
      <w:pPr>
        <w:wordWrap w:val="0"/>
        <w:jc w:val="center"/>
        <w:rPr>
          <w:rFonts w:hint="eastAsia" w:asciiTheme="minorEastAsia" w:hAnsiTheme="minorEastAsia" w:eastAsiaTheme="minorEastAsia" w:cstheme="minorEastAsia"/>
          <w:b/>
          <w:bCs/>
          <w:sz w:val="28"/>
          <w:szCs w:val="28"/>
        </w:rPr>
      </w:pPr>
    </w:p>
    <w:p w14:paraId="1CA4ACF2">
      <w:pPr>
        <w:wordWrap w:val="0"/>
        <w:jc w:val="center"/>
        <w:rPr>
          <w:rFonts w:hint="eastAsia" w:asciiTheme="minorEastAsia" w:hAnsiTheme="minorEastAsia" w:eastAsiaTheme="minorEastAsia" w:cstheme="minorEastAsia"/>
          <w:b/>
          <w:bCs/>
          <w:sz w:val="28"/>
          <w:szCs w:val="28"/>
        </w:rPr>
      </w:pPr>
    </w:p>
    <w:p w14:paraId="748B8DB0">
      <w:pPr>
        <w:pStyle w:val="3"/>
        <w:wordWrap w:val="0"/>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b w:val="0"/>
          <w:sz w:val="28"/>
          <w:szCs w:val="28"/>
        </w:rPr>
        <w:br w:type="page"/>
      </w:r>
      <w:r>
        <w:rPr>
          <w:rFonts w:hint="eastAsia" w:asciiTheme="minorEastAsia" w:hAnsiTheme="minorEastAsia" w:eastAsiaTheme="minorEastAsia" w:cstheme="minorEastAsia"/>
          <w:sz w:val="28"/>
        </w:rPr>
        <w:t>一、法定代表人身份证明或授权委托书</w:t>
      </w:r>
    </w:p>
    <w:p w14:paraId="28C7879C">
      <w:pPr>
        <w:wordWrap w:val="0"/>
        <w:jc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法定代表人身份证明书</w:t>
      </w:r>
    </w:p>
    <w:p w14:paraId="09AA2A17">
      <w:pPr>
        <w:wordWrap w:val="0"/>
        <w:jc w:val="center"/>
        <w:rPr>
          <w:rFonts w:hint="eastAsia" w:asciiTheme="minorEastAsia" w:hAnsiTheme="minorEastAsia" w:eastAsiaTheme="minorEastAsia" w:cstheme="minorEastAsia"/>
          <w:b/>
          <w:sz w:val="28"/>
          <w:szCs w:val="28"/>
        </w:rPr>
      </w:pPr>
    </w:p>
    <w:p w14:paraId="601D7398">
      <w:pPr>
        <w:widowControl/>
        <w:wordWrap w:val="0"/>
        <w:spacing w:line="360" w:lineRule="auto"/>
        <w:rPr>
          <w:rFonts w:hint="eastAsia" w:asciiTheme="minorEastAsia" w:hAnsiTheme="minorEastAsia" w:eastAsiaTheme="minorEastAsia" w:cstheme="minorEastAsia"/>
          <w:spacing w:val="3"/>
          <w:sz w:val="24"/>
          <w:szCs w:val="22"/>
        </w:rPr>
      </w:pPr>
      <w:r>
        <w:rPr>
          <w:rFonts w:hint="eastAsia" w:asciiTheme="minorEastAsia" w:hAnsiTheme="minorEastAsia" w:eastAsiaTheme="minorEastAsia" w:cstheme="minorEastAsia"/>
          <w:sz w:val="24"/>
          <w:szCs w:val="22"/>
        </w:rPr>
        <w:t>供应商名称：</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pacing w:val="3"/>
          <w:sz w:val="24"/>
          <w:szCs w:val="22"/>
          <w:u w:val="single"/>
        </w:rPr>
        <w:t xml:space="preserve"> </w:t>
      </w:r>
      <w:r>
        <w:rPr>
          <w:rFonts w:hint="eastAsia" w:asciiTheme="minorEastAsia" w:hAnsiTheme="minorEastAsia" w:eastAsiaTheme="minorEastAsia" w:cstheme="minorEastAsia"/>
          <w:spacing w:val="3"/>
          <w:sz w:val="24"/>
          <w:szCs w:val="22"/>
        </w:rPr>
        <w:t xml:space="preserve"> </w:t>
      </w:r>
    </w:p>
    <w:p w14:paraId="64E873BF">
      <w:pPr>
        <w:widowControl/>
        <w:wordWrap w:val="0"/>
        <w:spacing w:line="360" w:lineRule="auto"/>
        <w:rPr>
          <w:rFonts w:hint="eastAsia" w:asciiTheme="minorEastAsia" w:hAnsiTheme="minorEastAsia" w:eastAsiaTheme="minorEastAsia" w:cstheme="minorEastAsia"/>
          <w:spacing w:val="26"/>
          <w:sz w:val="24"/>
          <w:szCs w:val="22"/>
        </w:rPr>
      </w:pPr>
      <w:r>
        <w:rPr>
          <w:rFonts w:hint="eastAsia" w:asciiTheme="minorEastAsia" w:hAnsiTheme="minorEastAsia" w:eastAsiaTheme="minorEastAsia" w:cstheme="minorEastAsia"/>
          <w:sz w:val="24"/>
          <w:szCs w:val="22"/>
        </w:rPr>
        <w:t>单位</w:t>
      </w:r>
      <w:r>
        <w:rPr>
          <w:rFonts w:hint="eastAsia" w:asciiTheme="minorEastAsia" w:hAnsiTheme="minorEastAsia" w:eastAsiaTheme="minorEastAsia" w:cstheme="minorEastAsia"/>
          <w:spacing w:val="-1"/>
          <w:sz w:val="24"/>
          <w:szCs w:val="22"/>
        </w:rPr>
        <w:t>性</w:t>
      </w:r>
      <w:r>
        <w:rPr>
          <w:rFonts w:hint="eastAsia" w:asciiTheme="minorEastAsia" w:hAnsiTheme="minorEastAsia" w:eastAsiaTheme="minorEastAsia" w:cstheme="minorEastAsia"/>
          <w:sz w:val="24"/>
          <w:szCs w:val="22"/>
        </w:rPr>
        <w:t>质：</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pacing w:val="26"/>
          <w:sz w:val="24"/>
          <w:szCs w:val="22"/>
          <w:u w:val="single"/>
        </w:rPr>
        <w:t xml:space="preserve"> </w:t>
      </w:r>
      <w:r>
        <w:rPr>
          <w:rFonts w:hint="eastAsia" w:asciiTheme="minorEastAsia" w:hAnsiTheme="minorEastAsia" w:eastAsiaTheme="minorEastAsia" w:cstheme="minorEastAsia"/>
          <w:spacing w:val="26"/>
          <w:sz w:val="24"/>
          <w:szCs w:val="22"/>
        </w:rPr>
        <w:t xml:space="preserve"> </w:t>
      </w:r>
    </w:p>
    <w:p w14:paraId="44AD44F2">
      <w:pPr>
        <w:widowControl/>
        <w:wordWrap w:val="0"/>
        <w:spacing w:line="360" w:lineRule="auto"/>
        <w:rPr>
          <w:rFonts w:hint="eastAsia" w:asciiTheme="minorEastAsia" w:hAnsiTheme="minorEastAsia" w:eastAsiaTheme="minorEastAsia" w:cstheme="minorEastAsia"/>
          <w:spacing w:val="10"/>
          <w:sz w:val="24"/>
          <w:szCs w:val="22"/>
        </w:rPr>
      </w:pPr>
      <w:r>
        <w:rPr>
          <w:rFonts w:hint="eastAsia" w:asciiTheme="minorEastAsia" w:hAnsiTheme="minorEastAsia" w:eastAsiaTheme="minorEastAsia" w:cstheme="minorEastAsia"/>
          <w:sz w:val="24"/>
          <w:szCs w:val="22"/>
        </w:rPr>
        <w:t>地    址</w:t>
      </w:r>
      <w:r>
        <w:rPr>
          <w:rFonts w:hint="eastAsia" w:asciiTheme="minorEastAsia" w:hAnsiTheme="minorEastAsia" w:eastAsiaTheme="minorEastAsia" w:cstheme="minorEastAsia"/>
          <w:spacing w:val="-1"/>
          <w:sz w:val="24"/>
          <w:szCs w:val="22"/>
        </w:rPr>
        <w:t>：</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pacing w:val="10"/>
          <w:sz w:val="24"/>
          <w:szCs w:val="22"/>
          <w:u w:val="single"/>
        </w:rPr>
        <w:t xml:space="preserve"> </w:t>
      </w:r>
      <w:r>
        <w:rPr>
          <w:rFonts w:hint="eastAsia" w:asciiTheme="minorEastAsia" w:hAnsiTheme="minorEastAsia" w:eastAsiaTheme="minorEastAsia" w:cstheme="minorEastAsia"/>
          <w:spacing w:val="10"/>
          <w:sz w:val="24"/>
          <w:szCs w:val="22"/>
        </w:rPr>
        <w:t xml:space="preserve"> </w:t>
      </w:r>
    </w:p>
    <w:p w14:paraId="463ADA98">
      <w:pPr>
        <w:widowControl/>
        <w:wordWrap w:val="0"/>
        <w:spacing w:line="360" w:lineRule="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成立</w:t>
      </w:r>
      <w:r>
        <w:rPr>
          <w:rFonts w:hint="eastAsia" w:asciiTheme="minorEastAsia" w:hAnsiTheme="minorEastAsia" w:eastAsiaTheme="minorEastAsia" w:cstheme="minorEastAsia"/>
          <w:spacing w:val="-1"/>
          <w:sz w:val="24"/>
          <w:szCs w:val="22"/>
        </w:rPr>
        <w:t>时</w:t>
      </w:r>
      <w:r>
        <w:rPr>
          <w:rFonts w:hint="eastAsia" w:asciiTheme="minorEastAsia" w:hAnsiTheme="minorEastAsia" w:eastAsiaTheme="minorEastAsia" w:cstheme="minorEastAsia"/>
          <w:sz w:val="24"/>
          <w:szCs w:val="22"/>
        </w:rPr>
        <w:t>间：</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pacing w:val="-6"/>
          <w:sz w:val="24"/>
          <w:szCs w:val="22"/>
          <w:u w:val="single"/>
        </w:rPr>
        <w:t xml:space="preserve"> </w:t>
      </w:r>
      <w:r>
        <w:rPr>
          <w:rFonts w:hint="eastAsia" w:asciiTheme="minorEastAsia" w:hAnsiTheme="minorEastAsia" w:eastAsiaTheme="minorEastAsia" w:cstheme="minorEastAsia"/>
          <w:spacing w:val="-1"/>
          <w:sz w:val="24"/>
          <w:szCs w:val="22"/>
        </w:rPr>
        <w:t>年</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pacing w:val="42"/>
          <w:sz w:val="24"/>
          <w:szCs w:val="22"/>
          <w:u w:val="single"/>
        </w:rPr>
        <w:t xml:space="preserve"> </w:t>
      </w:r>
      <w:r>
        <w:rPr>
          <w:rFonts w:hint="eastAsia" w:asciiTheme="minorEastAsia" w:hAnsiTheme="minorEastAsia" w:eastAsiaTheme="minorEastAsia" w:cstheme="minorEastAsia"/>
          <w:sz w:val="24"/>
          <w:szCs w:val="22"/>
        </w:rPr>
        <w:t>月</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pacing w:val="-49"/>
          <w:sz w:val="24"/>
          <w:szCs w:val="22"/>
        </w:rPr>
        <w:t xml:space="preserve"> </w:t>
      </w:r>
      <w:r>
        <w:rPr>
          <w:rFonts w:hint="eastAsia" w:asciiTheme="minorEastAsia" w:hAnsiTheme="minorEastAsia" w:eastAsiaTheme="minorEastAsia" w:cstheme="minorEastAsia"/>
          <w:sz w:val="24"/>
          <w:szCs w:val="22"/>
        </w:rPr>
        <w:t xml:space="preserve">日 </w:t>
      </w:r>
    </w:p>
    <w:p w14:paraId="5AE0DB86">
      <w:pPr>
        <w:widowControl/>
        <w:wordWrap w:val="0"/>
        <w:spacing w:line="360" w:lineRule="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经营</w:t>
      </w:r>
      <w:r>
        <w:rPr>
          <w:rFonts w:hint="eastAsia" w:asciiTheme="minorEastAsia" w:hAnsiTheme="minorEastAsia" w:eastAsiaTheme="minorEastAsia" w:cstheme="minorEastAsia"/>
          <w:spacing w:val="-1"/>
          <w:sz w:val="24"/>
          <w:szCs w:val="22"/>
        </w:rPr>
        <w:t>期</w:t>
      </w:r>
      <w:r>
        <w:rPr>
          <w:rFonts w:hint="eastAsia" w:asciiTheme="minorEastAsia" w:hAnsiTheme="minorEastAsia" w:eastAsiaTheme="minorEastAsia" w:cstheme="minorEastAsia"/>
          <w:sz w:val="24"/>
          <w:szCs w:val="22"/>
        </w:rPr>
        <w:t>限：</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pacing w:val="26"/>
          <w:sz w:val="24"/>
          <w:szCs w:val="22"/>
          <w:u w:val="single"/>
        </w:rPr>
        <w:t xml:space="preserve"> </w:t>
      </w:r>
    </w:p>
    <w:p w14:paraId="7F528981">
      <w:pPr>
        <w:widowControl/>
        <w:wordWrap w:val="0"/>
        <w:spacing w:line="360" w:lineRule="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姓名：</w:t>
      </w:r>
      <w:r>
        <w:rPr>
          <w:rFonts w:hint="eastAsia" w:asciiTheme="minorEastAsia" w:hAnsiTheme="minorEastAsia" w:eastAsiaTheme="minorEastAsia" w:cstheme="minorEastAsia"/>
          <w:spacing w:val="42"/>
          <w:sz w:val="24"/>
          <w:szCs w:val="22"/>
          <w:u w:val="single"/>
        </w:rPr>
        <w:t xml:space="preserve"> </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性别：</w:t>
      </w:r>
      <w:r>
        <w:rPr>
          <w:rFonts w:hint="eastAsia" w:asciiTheme="minorEastAsia" w:hAnsiTheme="minorEastAsia" w:eastAsiaTheme="minorEastAsia" w:cstheme="minorEastAsia"/>
          <w:spacing w:val="42"/>
          <w:sz w:val="24"/>
          <w:szCs w:val="22"/>
          <w:u w:val="single"/>
        </w:rPr>
        <w:t xml:space="preserve">    </w:t>
      </w:r>
      <w:r>
        <w:rPr>
          <w:rFonts w:hint="eastAsia" w:asciiTheme="minorEastAsia" w:hAnsiTheme="minorEastAsia" w:eastAsiaTheme="minorEastAsia" w:cstheme="minorEastAsia"/>
          <w:sz w:val="24"/>
          <w:szCs w:val="22"/>
        </w:rPr>
        <w:t>年</w:t>
      </w:r>
      <w:r>
        <w:rPr>
          <w:rFonts w:hint="eastAsia" w:asciiTheme="minorEastAsia" w:hAnsiTheme="minorEastAsia" w:eastAsiaTheme="minorEastAsia" w:cstheme="minorEastAsia"/>
          <w:spacing w:val="-1"/>
          <w:sz w:val="24"/>
          <w:szCs w:val="22"/>
        </w:rPr>
        <w:t>龄</w:t>
      </w:r>
      <w:r>
        <w:rPr>
          <w:rFonts w:hint="eastAsia" w:asciiTheme="minorEastAsia" w:hAnsiTheme="minorEastAsia" w:eastAsiaTheme="minorEastAsia" w:cstheme="minorEastAsia"/>
          <w:sz w:val="24"/>
          <w:szCs w:val="22"/>
        </w:rPr>
        <w:t>：</w:t>
      </w:r>
      <w:r>
        <w:rPr>
          <w:rFonts w:hint="eastAsia" w:asciiTheme="minorEastAsia" w:hAnsiTheme="minorEastAsia" w:eastAsiaTheme="minorEastAsia" w:cstheme="minorEastAsia"/>
          <w:spacing w:val="42"/>
          <w:sz w:val="24"/>
          <w:szCs w:val="22"/>
          <w:u w:val="single"/>
        </w:rPr>
        <w:t xml:space="preserve">   </w:t>
      </w:r>
      <w:r>
        <w:rPr>
          <w:rFonts w:hint="eastAsia" w:asciiTheme="minorEastAsia" w:hAnsiTheme="minorEastAsia" w:eastAsiaTheme="minorEastAsia" w:cstheme="minorEastAsia"/>
          <w:sz w:val="24"/>
          <w:szCs w:val="22"/>
        </w:rPr>
        <w:t>职务</w:t>
      </w:r>
      <w:r>
        <w:rPr>
          <w:rFonts w:hint="eastAsia" w:asciiTheme="minorEastAsia" w:hAnsiTheme="minorEastAsia" w:eastAsiaTheme="minorEastAsia" w:cstheme="minorEastAsia"/>
          <w:spacing w:val="-1"/>
          <w:sz w:val="24"/>
          <w:szCs w:val="22"/>
        </w:rPr>
        <w:t>：</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 xml:space="preserve"> </w:t>
      </w:r>
    </w:p>
    <w:p w14:paraId="1C72144C">
      <w:pPr>
        <w:widowControl/>
        <w:wordWrap w:val="0"/>
        <w:spacing w:line="360" w:lineRule="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系</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pacing w:val="-1"/>
          <w:sz w:val="24"/>
          <w:szCs w:val="22"/>
        </w:rPr>
        <w:t>（</w:t>
      </w:r>
      <w:r>
        <w:rPr>
          <w:rFonts w:hint="eastAsia" w:asciiTheme="minorEastAsia" w:hAnsiTheme="minorEastAsia" w:eastAsiaTheme="minorEastAsia" w:cstheme="minorEastAsia"/>
          <w:sz w:val="24"/>
          <w:szCs w:val="22"/>
        </w:rPr>
        <w:t>供应商名称）的法定代表人。</w:t>
      </w:r>
    </w:p>
    <w:p w14:paraId="5F8179F4">
      <w:pPr>
        <w:widowControl/>
        <w:wordWrap w:val="0"/>
        <w:spacing w:line="360" w:lineRule="auto"/>
        <w:ind w:right="6463"/>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特此证明。</w:t>
      </w:r>
    </w:p>
    <w:p w14:paraId="05307763">
      <w:pPr>
        <w:widowControl/>
        <w:wordWrap w:val="0"/>
        <w:spacing w:before="12" w:line="360" w:lineRule="auto"/>
        <w:rPr>
          <w:rFonts w:hint="eastAsia" w:asciiTheme="minorEastAsia" w:hAnsiTheme="minorEastAsia" w:eastAsiaTheme="minorEastAsia" w:cstheme="minorEastAsia"/>
          <w:sz w:val="24"/>
          <w:szCs w:val="22"/>
        </w:rPr>
      </w:pPr>
    </w:p>
    <w:p w14:paraId="2F60BA1A">
      <w:pPr>
        <w:widowControl/>
        <w:wordWrap w:val="0"/>
        <w:spacing w:line="360" w:lineRule="auto"/>
        <w:ind w:left="5068" w:right="-2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position w:val="-4"/>
          <w:sz w:val="24"/>
          <w:szCs w:val="22"/>
        </w:rPr>
        <w:t>供应商：</w:t>
      </w:r>
      <w:r>
        <w:rPr>
          <w:rFonts w:hint="eastAsia" w:asciiTheme="minorEastAsia" w:hAnsiTheme="minorEastAsia" w:eastAsiaTheme="minorEastAsia" w:cstheme="minorEastAsia"/>
          <w:spacing w:val="42"/>
          <w:position w:val="-4"/>
          <w:sz w:val="24"/>
          <w:szCs w:val="22"/>
          <w:u w:val="single"/>
        </w:rPr>
        <w:t xml:space="preserve"> </w:t>
      </w:r>
      <w:r>
        <w:rPr>
          <w:rFonts w:hint="eastAsia" w:asciiTheme="minorEastAsia" w:hAnsiTheme="minorEastAsia" w:eastAsiaTheme="minorEastAsia" w:cstheme="minorEastAsia"/>
          <w:position w:val="-4"/>
          <w:sz w:val="24"/>
          <w:szCs w:val="22"/>
          <w:u w:val="single"/>
        </w:rPr>
        <w:t xml:space="preserve">       </w:t>
      </w:r>
      <w:r>
        <w:rPr>
          <w:rFonts w:hint="eastAsia" w:asciiTheme="minorEastAsia" w:hAnsiTheme="minorEastAsia" w:eastAsiaTheme="minorEastAsia" w:cstheme="minorEastAsia"/>
          <w:spacing w:val="-1"/>
          <w:position w:val="-4"/>
          <w:sz w:val="24"/>
          <w:szCs w:val="22"/>
        </w:rPr>
        <w:t>（</w:t>
      </w:r>
      <w:r>
        <w:rPr>
          <w:rFonts w:hint="eastAsia" w:asciiTheme="minorEastAsia" w:hAnsiTheme="minorEastAsia" w:eastAsiaTheme="minorEastAsia" w:cstheme="minorEastAsia"/>
          <w:position w:val="-4"/>
          <w:sz w:val="24"/>
          <w:szCs w:val="22"/>
        </w:rPr>
        <w:t>单位盖章）</w:t>
      </w:r>
    </w:p>
    <w:p w14:paraId="2CD04692">
      <w:pPr>
        <w:widowControl/>
        <w:wordWrap w:val="0"/>
        <w:spacing w:line="360" w:lineRule="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 </w:t>
      </w:r>
    </w:p>
    <w:p w14:paraId="4D3021AF">
      <w:pPr>
        <w:widowControl/>
        <w:wordWrap w:val="0"/>
        <w:spacing w:line="360" w:lineRule="auto"/>
        <w:ind w:right="1418"/>
        <w:jc w:val="righ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position w:val="-2"/>
          <w:sz w:val="24"/>
          <w:szCs w:val="22"/>
          <w:u w:val="single"/>
        </w:rPr>
        <w:t xml:space="preserve">       </w:t>
      </w:r>
      <w:r>
        <w:rPr>
          <w:rFonts w:hint="eastAsia" w:asciiTheme="minorEastAsia" w:hAnsiTheme="minorEastAsia" w:eastAsiaTheme="minorEastAsia" w:cstheme="minorEastAsia"/>
          <w:spacing w:val="-1"/>
          <w:position w:val="-2"/>
          <w:sz w:val="24"/>
          <w:szCs w:val="22"/>
        </w:rPr>
        <w:t>年</w:t>
      </w:r>
      <w:r>
        <w:rPr>
          <w:rFonts w:hint="eastAsia" w:asciiTheme="minorEastAsia" w:hAnsiTheme="minorEastAsia" w:eastAsiaTheme="minorEastAsia" w:cstheme="minorEastAsia"/>
          <w:spacing w:val="42"/>
          <w:position w:val="-2"/>
          <w:sz w:val="24"/>
          <w:szCs w:val="22"/>
          <w:u w:val="single"/>
        </w:rPr>
        <w:t xml:space="preserve"> </w:t>
      </w:r>
      <w:r>
        <w:rPr>
          <w:rFonts w:hint="eastAsia" w:asciiTheme="minorEastAsia" w:hAnsiTheme="minorEastAsia" w:eastAsiaTheme="minorEastAsia" w:cstheme="minorEastAsia"/>
          <w:position w:val="-2"/>
          <w:sz w:val="24"/>
          <w:szCs w:val="22"/>
          <w:u w:val="single"/>
        </w:rPr>
        <w:t xml:space="preserve">    </w:t>
      </w:r>
      <w:r>
        <w:rPr>
          <w:rFonts w:hint="eastAsia" w:asciiTheme="minorEastAsia" w:hAnsiTheme="minorEastAsia" w:eastAsiaTheme="minorEastAsia" w:cstheme="minorEastAsia"/>
          <w:position w:val="-2"/>
          <w:sz w:val="24"/>
          <w:szCs w:val="22"/>
        </w:rPr>
        <w:t>月</w:t>
      </w:r>
      <w:r>
        <w:rPr>
          <w:rFonts w:hint="eastAsia" w:asciiTheme="minorEastAsia" w:hAnsiTheme="minorEastAsia" w:eastAsiaTheme="minorEastAsia" w:cstheme="minorEastAsia"/>
          <w:spacing w:val="42"/>
          <w:position w:val="-2"/>
          <w:sz w:val="24"/>
          <w:szCs w:val="22"/>
          <w:u w:val="single"/>
        </w:rPr>
        <w:t xml:space="preserve"> </w:t>
      </w:r>
      <w:r>
        <w:rPr>
          <w:rFonts w:hint="eastAsia" w:asciiTheme="minorEastAsia" w:hAnsiTheme="minorEastAsia" w:eastAsiaTheme="minorEastAsia" w:cstheme="minorEastAsia"/>
          <w:position w:val="-2"/>
          <w:sz w:val="24"/>
          <w:szCs w:val="22"/>
          <w:u w:val="single"/>
        </w:rPr>
        <w:t xml:space="preserve">    </w:t>
      </w:r>
      <w:r>
        <w:rPr>
          <w:rFonts w:hint="eastAsia" w:asciiTheme="minorEastAsia" w:hAnsiTheme="minorEastAsia" w:eastAsiaTheme="minorEastAsia" w:cstheme="minorEastAsia"/>
          <w:position w:val="-2"/>
          <w:sz w:val="24"/>
          <w:szCs w:val="22"/>
        </w:rPr>
        <w:t>日</w:t>
      </w:r>
    </w:p>
    <w:p w14:paraId="4A891DD3">
      <w:pPr>
        <w:widowControl/>
        <w:wordWrap w:val="0"/>
        <w:ind w:left="2874" w:right="-20"/>
        <w:rPr>
          <w:rFonts w:hint="eastAsia" w:asciiTheme="minorEastAsia" w:hAnsiTheme="minorEastAsia" w:eastAsiaTheme="minorEastAsia" w:cstheme="minorEastAsia"/>
          <w:b/>
          <w:bCs/>
          <w:sz w:val="28"/>
          <w:szCs w:val="28"/>
        </w:rPr>
      </w:pPr>
    </w:p>
    <w:p w14:paraId="094A0D09">
      <w:pPr>
        <w:widowControl/>
        <w:wordWrap w:val="0"/>
        <w:ind w:right="-20"/>
        <w:jc w:val="center"/>
        <w:rPr>
          <w:rFonts w:hint="eastAsia" w:asciiTheme="minorEastAsia" w:hAnsiTheme="minorEastAsia" w:eastAsiaTheme="minorEastAsia" w:cstheme="minorEastAsia"/>
          <w:b/>
          <w:bCs/>
          <w:sz w:val="28"/>
          <w:szCs w:val="28"/>
        </w:rPr>
      </w:pPr>
    </w:p>
    <w:p w14:paraId="78E2BC87">
      <w:pPr>
        <w:widowControl/>
        <w:wordWrap w:val="0"/>
        <w:ind w:right="-20"/>
        <w:jc w:val="center"/>
        <w:rPr>
          <w:rFonts w:hint="eastAsia" w:asciiTheme="minorEastAsia" w:hAnsiTheme="minorEastAsia" w:eastAsiaTheme="minorEastAsia" w:cstheme="minorEastAsia"/>
          <w:b/>
          <w:bCs/>
          <w:sz w:val="28"/>
          <w:szCs w:val="28"/>
        </w:rPr>
      </w:pPr>
    </w:p>
    <w:p w14:paraId="2D6771F8">
      <w:pPr>
        <w:widowControl/>
        <w:wordWrap w:val="0"/>
        <w:ind w:right="-20"/>
        <w:jc w:val="center"/>
        <w:rPr>
          <w:rFonts w:hint="eastAsia" w:asciiTheme="minorEastAsia" w:hAnsiTheme="minorEastAsia" w:eastAsiaTheme="minorEastAsia" w:cstheme="minorEastAsia"/>
          <w:b/>
          <w:bCs/>
          <w:sz w:val="28"/>
          <w:szCs w:val="28"/>
        </w:rPr>
      </w:pPr>
    </w:p>
    <w:p w14:paraId="748BF25C">
      <w:pPr>
        <w:widowControl/>
        <w:wordWrap w:val="0"/>
        <w:ind w:right="-20"/>
        <w:jc w:val="center"/>
        <w:rPr>
          <w:rFonts w:hint="eastAsia" w:asciiTheme="minorEastAsia" w:hAnsiTheme="minorEastAsia" w:eastAsiaTheme="minorEastAsia" w:cstheme="minorEastAsia"/>
          <w:b/>
          <w:bCs/>
          <w:sz w:val="28"/>
          <w:szCs w:val="28"/>
        </w:rPr>
      </w:pPr>
    </w:p>
    <w:p w14:paraId="37DDA743">
      <w:pPr>
        <w:widowControl/>
        <w:wordWrap w:val="0"/>
        <w:ind w:right="-2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法定代表人授权委托书</w:t>
      </w:r>
    </w:p>
    <w:p w14:paraId="4D668849">
      <w:pPr>
        <w:widowControl/>
        <w:wordWrap w:val="0"/>
        <w:spacing w:before="3" w:line="260" w:lineRule="atLeast"/>
        <w:rPr>
          <w:rFonts w:hint="eastAsia" w:asciiTheme="minorEastAsia" w:hAnsiTheme="minorEastAsia" w:eastAsiaTheme="minorEastAsia" w:cstheme="minorEastAsia"/>
          <w:sz w:val="26"/>
          <w:szCs w:val="26"/>
        </w:rPr>
      </w:pPr>
    </w:p>
    <w:p w14:paraId="71873547">
      <w:pPr>
        <w:widowControl/>
        <w:wordWrap w:val="0"/>
        <w:adjustRightInd w:val="0"/>
        <w:snapToGrid w:val="0"/>
        <w:spacing w:line="360" w:lineRule="auto"/>
        <w:ind w:firstLine="480" w:firstLineChars="200"/>
        <w:jc w:val="lef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本人</w:t>
      </w:r>
      <w:r>
        <w:rPr>
          <w:rFonts w:hint="eastAsia" w:asciiTheme="minorEastAsia" w:hAnsiTheme="minorEastAsia" w:eastAsiaTheme="minorEastAsia" w:cstheme="minorEastAsia"/>
          <w:spacing w:val="42"/>
          <w:sz w:val="24"/>
          <w:szCs w:val="22"/>
          <w:u w:val="single"/>
        </w:rPr>
        <w:t xml:space="preserve">      </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w:t>
      </w:r>
      <w:r>
        <w:rPr>
          <w:rFonts w:hint="eastAsia" w:asciiTheme="minorEastAsia" w:hAnsiTheme="minorEastAsia" w:eastAsiaTheme="minorEastAsia" w:cstheme="minorEastAsia"/>
          <w:spacing w:val="-1"/>
          <w:sz w:val="24"/>
          <w:szCs w:val="22"/>
        </w:rPr>
        <w:t>姓</w:t>
      </w:r>
      <w:r>
        <w:rPr>
          <w:rFonts w:hint="eastAsia" w:asciiTheme="minorEastAsia" w:hAnsiTheme="minorEastAsia" w:eastAsiaTheme="minorEastAsia" w:cstheme="minorEastAsia"/>
          <w:sz w:val="24"/>
          <w:szCs w:val="22"/>
        </w:rPr>
        <w:t>名）系</w:t>
      </w:r>
      <w:r>
        <w:rPr>
          <w:rFonts w:hint="eastAsia" w:asciiTheme="minorEastAsia" w:hAnsiTheme="minorEastAsia" w:eastAsiaTheme="minorEastAsia" w:cstheme="minorEastAsia"/>
          <w:spacing w:val="42"/>
          <w:sz w:val="24"/>
          <w:szCs w:val="22"/>
          <w:u w:val="single"/>
        </w:rPr>
        <w:t xml:space="preserve">      </w:t>
      </w:r>
      <w:r>
        <w:rPr>
          <w:rFonts w:hint="eastAsia" w:asciiTheme="minorEastAsia" w:hAnsiTheme="minorEastAsia" w:eastAsiaTheme="minorEastAsia" w:cstheme="minorEastAsia"/>
          <w:sz w:val="24"/>
          <w:szCs w:val="22"/>
        </w:rPr>
        <w:t>（供应商名称）</w:t>
      </w:r>
      <w:r>
        <w:rPr>
          <w:rFonts w:hint="eastAsia" w:asciiTheme="minorEastAsia" w:hAnsiTheme="minorEastAsia" w:eastAsiaTheme="minorEastAsia" w:cstheme="minorEastAsia"/>
          <w:spacing w:val="1"/>
          <w:sz w:val="24"/>
          <w:szCs w:val="22"/>
        </w:rPr>
        <w:t>的</w:t>
      </w:r>
      <w:r>
        <w:rPr>
          <w:rFonts w:hint="eastAsia" w:asciiTheme="minorEastAsia" w:hAnsiTheme="minorEastAsia" w:eastAsiaTheme="minorEastAsia" w:cstheme="minorEastAsia"/>
          <w:sz w:val="24"/>
          <w:szCs w:val="22"/>
        </w:rPr>
        <w:t>法定代表</w:t>
      </w:r>
      <w:r>
        <w:rPr>
          <w:rFonts w:hint="eastAsia" w:asciiTheme="minorEastAsia" w:hAnsiTheme="minorEastAsia" w:eastAsiaTheme="minorEastAsia" w:cstheme="minorEastAsia"/>
          <w:spacing w:val="1"/>
          <w:sz w:val="24"/>
          <w:szCs w:val="22"/>
        </w:rPr>
        <w:t>人</w:t>
      </w:r>
      <w:r>
        <w:rPr>
          <w:rFonts w:hint="eastAsia" w:asciiTheme="minorEastAsia" w:hAnsiTheme="minorEastAsia" w:eastAsiaTheme="minorEastAsia" w:cstheme="minorEastAsia"/>
          <w:sz w:val="24"/>
          <w:szCs w:val="22"/>
        </w:rPr>
        <w:t>，</w:t>
      </w:r>
      <w:r>
        <w:rPr>
          <w:rFonts w:hint="eastAsia" w:asciiTheme="minorEastAsia" w:hAnsiTheme="minorEastAsia" w:eastAsiaTheme="minorEastAsia" w:cstheme="minorEastAsia"/>
          <w:spacing w:val="1"/>
          <w:sz w:val="24"/>
          <w:szCs w:val="22"/>
        </w:rPr>
        <w:t>现</w:t>
      </w:r>
      <w:r>
        <w:rPr>
          <w:rFonts w:hint="eastAsia" w:asciiTheme="minorEastAsia" w:hAnsiTheme="minorEastAsia" w:eastAsiaTheme="minorEastAsia" w:cstheme="minorEastAsia"/>
          <w:sz w:val="24"/>
          <w:szCs w:val="22"/>
        </w:rPr>
        <w:t>委托</w:t>
      </w:r>
      <w:r>
        <w:rPr>
          <w:rFonts w:hint="eastAsia" w:asciiTheme="minorEastAsia" w:hAnsiTheme="minorEastAsia" w:eastAsiaTheme="minorEastAsia" w:cstheme="minorEastAsia"/>
          <w:spacing w:val="42"/>
          <w:sz w:val="24"/>
          <w:szCs w:val="22"/>
          <w:u w:val="single"/>
        </w:rPr>
        <w:t xml:space="preserve">      </w:t>
      </w:r>
      <w:r>
        <w:rPr>
          <w:rFonts w:hint="eastAsia" w:asciiTheme="minorEastAsia" w:hAnsiTheme="minorEastAsia" w:eastAsiaTheme="minorEastAsia" w:cstheme="minorEastAsia"/>
          <w:spacing w:val="-1"/>
          <w:sz w:val="24"/>
          <w:szCs w:val="22"/>
        </w:rPr>
        <w:t>（</w:t>
      </w:r>
      <w:r>
        <w:rPr>
          <w:rFonts w:hint="eastAsia" w:asciiTheme="minorEastAsia" w:hAnsiTheme="minorEastAsia" w:eastAsiaTheme="minorEastAsia" w:cstheme="minorEastAsia"/>
          <w:sz w:val="24"/>
          <w:szCs w:val="22"/>
        </w:rPr>
        <w:t>姓名）为我方代理人。代理人根据授权，以我方名义签署、澄清、说明、补正、递交</w:t>
      </w:r>
      <w:r>
        <w:rPr>
          <w:rFonts w:hint="eastAsia" w:asciiTheme="minorEastAsia" w:hAnsiTheme="minorEastAsia" w:eastAsiaTheme="minorEastAsia" w:cstheme="minorEastAsia"/>
          <w:spacing w:val="-13"/>
          <w:sz w:val="24"/>
          <w:szCs w:val="22"/>
        </w:rPr>
        <w:t>、</w:t>
      </w:r>
      <w:r>
        <w:rPr>
          <w:rFonts w:hint="eastAsia" w:asciiTheme="minorEastAsia" w:hAnsiTheme="minorEastAsia" w:eastAsiaTheme="minorEastAsia" w:cstheme="minorEastAsia"/>
          <w:sz w:val="24"/>
          <w:szCs w:val="22"/>
        </w:rPr>
        <w:t>撤回</w:t>
      </w:r>
      <w:r>
        <w:rPr>
          <w:rFonts w:hint="eastAsia" w:asciiTheme="minorEastAsia" w:hAnsiTheme="minorEastAsia" w:eastAsiaTheme="minorEastAsia" w:cstheme="minorEastAsia"/>
          <w:spacing w:val="-13"/>
          <w:sz w:val="24"/>
          <w:szCs w:val="22"/>
        </w:rPr>
        <w:t>、</w:t>
      </w:r>
      <w:r>
        <w:rPr>
          <w:rFonts w:hint="eastAsia" w:asciiTheme="minorEastAsia" w:hAnsiTheme="minorEastAsia" w:eastAsiaTheme="minorEastAsia" w:cstheme="minorEastAsia"/>
          <w:sz w:val="24"/>
          <w:szCs w:val="22"/>
        </w:rPr>
        <w:t>修改</w:t>
      </w:r>
      <w:r>
        <w:rPr>
          <w:rFonts w:hint="eastAsia" w:asciiTheme="minorEastAsia" w:hAnsiTheme="minorEastAsia" w:eastAsiaTheme="minorEastAsia" w:cstheme="minorEastAsia"/>
          <w:spacing w:val="42"/>
          <w:sz w:val="24"/>
          <w:szCs w:val="22"/>
          <w:u w:val="single"/>
        </w:rPr>
        <w:t xml:space="preserve">      </w:t>
      </w:r>
      <w:r>
        <w:rPr>
          <w:rFonts w:hint="eastAsia" w:asciiTheme="minorEastAsia" w:hAnsiTheme="minorEastAsia" w:eastAsiaTheme="minorEastAsia" w:cstheme="minorEastAsia"/>
          <w:sz w:val="24"/>
          <w:szCs w:val="22"/>
        </w:rPr>
        <w:t>（项目名</w:t>
      </w:r>
      <w:r>
        <w:rPr>
          <w:rFonts w:hint="eastAsia" w:asciiTheme="minorEastAsia" w:hAnsiTheme="minorEastAsia" w:eastAsiaTheme="minorEastAsia" w:cstheme="minorEastAsia"/>
          <w:spacing w:val="-1"/>
          <w:sz w:val="24"/>
          <w:szCs w:val="22"/>
        </w:rPr>
        <w:t>称</w:t>
      </w:r>
      <w:r>
        <w:rPr>
          <w:rFonts w:hint="eastAsia" w:asciiTheme="minorEastAsia" w:hAnsiTheme="minorEastAsia" w:eastAsiaTheme="minorEastAsia" w:cstheme="minorEastAsia"/>
          <w:spacing w:val="-13"/>
          <w:sz w:val="24"/>
          <w:szCs w:val="22"/>
        </w:rPr>
        <w:t>）</w:t>
      </w:r>
      <w:r>
        <w:rPr>
          <w:rFonts w:hint="eastAsia" w:asciiTheme="minorEastAsia" w:hAnsiTheme="minorEastAsia" w:eastAsiaTheme="minorEastAsia" w:cstheme="minorEastAsia"/>
          <w:spacing w:val="-13"/>
          <w:sz w:val="24"/>
          <w:szCs w:val="22"/>
          <w:u w:val="single"/>
        </w:rPr>
        <w:t xml:space="preserve">         </w:t>
      </w:r>
      <w:r>
        <w:rPr>
          <w:rFonts w:hint="eastAsia" w:asciiTheme="minorEastAsia" w:hAnsiTheme="minorEastAsia" w:eastAsiaTheme="minorEastAsia" w:cstheme="minorEastAsia"/>
          <w:spacing w:val="-13"/>
          <w:sz w:val="24"/>
          <w:szCs w:val="22"/>
        </w:rPr>
        <w:t>（标包）</w:t>
      </w:r>
      <w:r>
        <w:rPr>
          <w:rFonts w:hint="eastAsia" w:asciiTheme="minorEastAsia" w:hAnsiTheme="minorEastAsia" w:eastAsiaTheme="minorEastAsia" w:cstheme="minorEastAsia"/>
          <w:sz w:val="24"/>
          <w:szCs w:val="22"/>
        </w:rPr>
        <w:t>响应文件</w:t>
      </w:r>
      <w:r>
        <w:rPr>
          <w:rFonts w:hint="eastAsia" w:asciiTheme="minorEastAsia" w:hAnsiTheme="minorEastAsia" w:eastAsiaTheme="minorEastAsia" w:cstheme="minorEastAsia"/>
          <w:spacing w:val="-13"/>
          <w:sz w:val="24"/>
          <w:szCs w:val="22"/>
        </w:rPr>
        <w:t>、</w:t>
      </w:r>
      <w:r>
        <w:rPr>
          <w:rFonts w:hint="eastAsia" w:asciiTheme="minorEastAsia" w:hAnsiTheme="minorEastAsia" w:eastAsiaTheme="minorEastAsia" w:cstheme="minorEastAsia"/>
          <w:sz w:val="24"/>
          <w:szCs w:val="22"/>
        </w:rPr>
        <w:t>签订合同和处理有关事宜，其法律后果由我方承担。</w:t>
      </w:r>
    </w:p>
    <w:p w14:paraId="6B13E00C">
      <w:pPr>
        <w:widowControl/>
        <w:wordWrap w:val="0"/>
        <w:spacing w:before="12" w:line="360" w:lineRule="auto"/>
        <w:ind w:left="556" w:right="5491" w:hanging="14"/>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代理人无转委托权。</w:t>
      </w:r>
    </w:p>
    <w:p w14:paraId="748724EB">
      <w:pPr>
        <w:widowControl/>
        <w:wordWrap w:val="0"/>
        <w:spacing w:line="360" w:lineRule="auto"/>
        <w:rPr>
          <w:rFonts w:hint="eastAsia" w:asciiTheme="minorEastAsia" w:hAnsiTheme="minorEastAsia" w:eastAsiaTheme="minorEastAsia" w:cstheme="minorEastAsia"/>
          <w:sz w:val="24"/>
          <w:szCs w:val="22"/>
        </w:rPr>
      </w:pPr>
    </w:p>
    <w:p w14:paraId="7FA02F3F">
      <w:pPr>
        <w:pStyle w:val="97"/>
        <w:wordWrap w:val="0"/>
        <w:spacing w:line="360" w:lineRule="auto"/>
        <w:ind w:firstLine="2976" w:firstLineChars="124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代理人：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性别：</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年龄：</w:t>
      </w:r>
      <w:r>
        <w:rPr>
          <w:rFonts w:hint="eastAsia" w:asciiTheme="minorEastAsia" w:hAnsiTheme="minorEastAsia" w:eastAsiaTheme="minorEastAsia" w:cstheme="minorEastAsia"/>
          <w:sz w:val="24"/>
          <w:szCs w:val="24"/>
          <w:u w:val="single"/>
        </w:rPr>
        <w:t xml:space="preserve">     </w:t>
      </w:r>
    </w:p>
    <w:p w14:paraId="3F418909">
      <w:pPr>
        <w:pStyle w:val="97"/>
        <w:wordWrap w:val="0"/>
        <w:spacing w:line="360" w:lineRule="auto"/>
        <w:ind w:firstLine="2976" w:firstLineChars="124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身份证号码：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职务：</w:t>
      </w:r>
      <w:r>
        <w:rPr>
          <w:rFonts w:hint="eastAsia" w:asciiTheme="minorEastAsia" w:hAnsiTheme="minorEastAsia" w:eastAsiaTheme="minorEastAsia" w:cstheme="minorEastAsia"/>
          <w:sz w:val="24"/>
          <w:szCs w:val="24"/>
          <w:u w:val="single"/>
        </w:rPr>
        <w:t xml:space="preserve">       </w:t>
      </w:r>
    </w:p>
    <w:p w14:paraId="5032EF91">
      <w:pPr>
        <w:pStyle w:val="97"/>
        <w:wordWrap w:val="0"/>
        <w:spacing w:line="360" w:lineRule="auto"/>
        <w:ind w:firstLine="2976" w:firstLineChars="124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u w:val="single"/>
        </w:rPr>
        <w:t xml:space="preserve">                            （单位盖章）</w:t>
      </w:r>
    </w:p>
    <w:p w14:paraId="4D1D6A96">
      <w:pPr>
        <w:pStyle w:val="97"/>
        <w:wordWrap w:val="0"/>
        <w:spacing w:line="360" w:lineRule="auto"/>
        <w:ind w:firstLine="2976" w:firstLineChars="124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u w:val="single"/>
        </w:rPr>
        <w:t xml:space="preserve">                      （签字或盖章）</w:t>
      </w:r>
    </w:p>
    <w:p w14:paraId="7C8EDF52">
      <w:pPr>
        <w:pStyle w:val="97"/>
        <w:wordWrap w:val="0"/>
        <w:spacing w:line="360" w:lineRule="auto"/>
        <w:ind w:firstLine="2976" w:firstLineChars="1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授权委托日期：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101A3D09">
      <w:pPr>
        <w:widowControl/>
        <w:wordWrap w:val="0"/>
        <w:rPr>
          <w:rFonts w:hint="eastAsia" w:asciiTheme="minorEastAsia" w:hAnsiTheme="minorEastAsia" w:eastAsiaTheme="minorEastAsia" w:cstheme="minorEastAsia"/>
        </w:rPr>
      </w:pPr>
    </w:p>
    <w:p w14:paraId="59A439A4">
      <w:pPr>
        <w:wordWrap w:val="0"/>
        <w:rPr>
          <w:rStyle w:val="99"/>
          <w:rFonts w:hint="eastAsia" w:asciiTheme="minorEastAsia" w:hAnsiTheme="minorEastAsia" w:eastAsiaTheme="minorEastAsia" w:cstheme="minorEastAsia"/>
          <w:sz w:val="24"/>
          <w:szCs w:val="24"/>
        </w:rPr>
      </w:pPr>
      <w:r>
        <w:rPr>
          <w:rStyle w:val="99"/>
          <w:rFonts w:hint="eastAsia" w:asciiTheme="minorEastAsia" w:hAnsiTheme="minorEastAsia" w:eastAsiaTheme="minorEastAsia" w:cstheme="minorEastAsia"/>
          <w:sz w:val="28"/>
          <w:szCs w:val="30"/>
        </w:rPr>
        <w:br w:type="page"/>
      </w:r>
      <w:r>
        <w:rPr>
          <w:rStyle w:val="99"/>
          <w:rFonts w:hint="eastAsia" w:asciiTheme="minorEastAsia" w:hAnsiTheme="minorEastAsia" w:eastAsiaTheme="minorEastAsia" w:cstheme="minorEastAsia"/>
          <w:sz w:val="24"/>
          <w:szCs w:val="24"/>
        </w:rPr>
        <w:t>附：</w:t>
      </w:r>
    </w:p>
    <w:p w14:paraId="0C442B56">
      <w:pPr>
        <w:wordWrap w:val="0"/>
        <w:rPr>
          <w:rStyle w:val="99"/>
          <w:rFonts w:hint="eastAsia" w:asciiTheme="minorEastAsia" w:hAnsiTheme="minorEastAsia" w:eastAsiaTheme="minorEastAsia" w:cstheme="minorEastAsia"/>
          <w:sz w:val="24"/>
          <w:szCs w:val="24"/>
        </w:rPr>
      </w:pPr>
      <w:r>
        <w:rPr>
          <w:rStyle w:val="99"/>
          <w:rFonts w:hint="eastAsia" w:asciiTheme="minorEastAsia" w:hAnsiTheme="minorEastAsia" w:eastAsiaTheme="minorEastAsia" w:cstheme="minorEastAsia"/>
          <w:sz w:val="24"/>
          <w:szCs w:val="24"/>
        </w:rPr>
        <w:t>法定代表人身份证复印件</w:t>
      </w:r>
    </w:p>
    <w:p w14:paraId="2E3F4528">
      <w:pPr>
        <w:wordWrap w:val="0"/>
        <w:rPr>
          <w:rFonts w:hint="eastAsia" w:asciiTheme="minorEastAsia" w:hAnsiTheme="minorEastAsia" w:eastAsiaTheme="minorEastAsia" w:cstheme="minorEastAsia"/>
          <w:szCs w:val="21"/>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4073"/>
      </w:tblGrid>
      <w:tr w14:paraId="2D71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jc w:val="center"/>
        </w:trPr>
        <w:tc>
          <w:tcPr>
            <w:tcW w:w="4071" w:type="dxa"/>
            <w:vAlign w:val="center"/>
          </w:tcPr>
          <w:p w14:paraId="4C4CCAE0">
            <w:pPr>
              <w:wordWrap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身份证正面</w:t>
            </w:r>
          </w:p>
        </w:tc>
        <w:tc>
          <w:tcPr>
            <w:tcW w:w="4073" w:type="dxa"/>
            <w:vAlign w:val="center"/>
          </w:tcPr>
          <w:p w14:paraId="390FC7D2">
            <w:pPr>
              <w:wordWrap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身份证反面</w:t>
            </w:r>
          </w:p>
        </w:tc>
      </w:tr>
    </w:tbl>
    <w:p w14:paraId="78F97FED">
      <w:pPr>
        <w:wordWrap w:val="0"/>
        <w:rPr>
          <w:rFonts w:hint="eastAsia" w:asciiTheme="minorEastAsia" w:hAnsiTheme="minorEastAsia" w:eastAsiaTheme="minorEastAsia" w:cstheme="minorEastAsia"/>
          <w:szCs w:val="21"/>
        </w:rPr>
      </w:pPr>
    </w:p>
    <w:p w14:paraId="16ADA714">
      <w:pPr>
        <w:wordWrap w:val="0"/>
        <w:rPr>
          <w:rStyle w:val="99"/>
          <w:rFonts w:hint="eastAsia" w:asciiTheme="minorEastAsia" w:hAnsiTheme="minorEastAsia" w:eastAsiaTheme="minorEastAsia" w:cstheme="minorEastAsia"/>
          <w:sz w:val="24"/>
          <w:szCs w:val="24"/>
        </w:rPr>
      </w:pPr>
      <w:r>
        <w:rPr>
          <w:rStyle w:val="99"/>
          <w:rFonts w:hint="eastAsia" w:asciiTheme="minorEastAsia" w:hAnsiTheme="minorEastAsia" w:eastAsiaTheme="minorEastAsia" w:cstheme="minorEastAsia"/>
          <w:sz w:val="24"/>
          <w:szCs w:val="24"/>
        </w:rPr>
        <w:t>法定代表人授权委托代理人身份证复印件</w:t>
      </w:r>
    </w:p>
    <w:p w14:paraId="1EEF6709">
      <w:pPr>
        <w:wordWrap w:val="0"/>
        <w:rPr>
          <w:rStyle w:val="99"/>
          <w:rFonts w:hint="eastAsia" w:asciiTheme="minorEastAsia" w:hAnsiTheme="minorEastAsia" w:eastAsiaTheme="minorEastAsia" w:cstheme="minorEastAsia"/>
          <w:sz w:val="21"/>
          <w:szCs w:val="21"/>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4073"/>
      </w:tblGrid>
      <w:tr w14:paraId="36A7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4071" w:type="dxa"/>
            <w:vAlign w:val="center"/>
          </w:tcPr>
          <w:p w14:paraId="615083A8">
            <w:pPr>
              <w:wordWrap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身份证正面</w:t>
            </w:r>
          </w:p>
        </w:tc>
        <w:tc>
          <w:tcPr>
            <w:tcW w:w="4073" w:type="dxa"/>
            <w:vAlign w:val="center"/>
          </w:tcPr>
          <w:p w14:paraId="68D7B77E">
            <w:pPr>
              <w:wordWrap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身份证反面</w:t>
            </w:r>
          </w:p>
        </w:tc>
      </w:tr>
    </w:tbl>
    <w:p w14:paraId="4D1F9A92">
      <w:pPr>
        <w:wordWrap w:val="0"/>
        <w:spacing w:line="461" w:lineRule="exact"/>
        <w:ind w:right="530"/>
        <w:jc w:val="center"/>
        <w:rPr>
          <w:rFonts w:hint="eastAsia" w:asciiTheme="minorEastAsia" w:hAnsiTheme="minorEastAsia" w:eastAsiaTheme="minorEastAsia" w:cstheme="minorEastAsia"/>
          <w:b/>
          <w:bCs/>
          <w:kern w:val="0"/>
          <w:sz w:val="28"/>
          <w:szCs w:val="28"/>
        </w:rPr>
      </w:pPr>
    </w:p>
    <w:p w14:paraId="5079AE4D">
      <w:pPr>
        <w:pStyle w:val="3"/>
        <w:wordWrap w:val="0"/>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b w:val="0"/>
          <w:sz w:val="28"/>
        </w:rPr>
        <w:br w:type="page"/>
      </w:r>
      <w:r>
        <w:rPr>
          <w:rFonts w:hint="eastAsia" w:asciiTheme="minorEastAsia" w:hAnsiTheme="minorEastAsia" w:eastAsiaTheme="minorEastAsia" w:cstheme="minorEastAsia"/>
          <w:sz w:val="28"/>
        </w:rPr>
        <w:t>二、响应声明</w:t>
      </w:r>
    </w:p>
    <w:p w14:paraId="6720A2F3">
      <w:pPr>
        <w:widowControl/>
        <w:tabs>
          <w:tab w:val="left" w:leader="underscore" w:pos="2880"/>
        </w:tabs>
        <w:wordWrap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 xml:space="preserve">  合肥综合性科学中心环境研究院  </w:t>
      </w:r>
      <w:r>
        <w:rPr>
          <w:rFonts w:hint="eastAsia" w:asciiTheme="minorEastAsia" w:hAnsiTheme="minorEastAsia" w:eastAsiaTheme="minorEastAsia" w:cstheme="minorEastAsia"/>
          <w:sz w:val="24"/>
          <w:szCs w:val="24"/>
        </w:rPr>
        <w:t>（采购人名称）</w:t>
      </w:r>
    </w:p>
    <w:p w14:paraId="6A184274">
      <w:pPr>
        <w:widowControl/>
        <w:wordWrap w:val="0"/>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1、我方已仔细研究了</w:t>
      </w:r>
      <w:r>
        <w:rPr>
          <w:rFonts w:asciiTheme="minorEastAsia" w:hAnsiTheme="minorEastAsia" w:eastAsiaTheme="minorEastAsia" w:cstheme="minorEastAsia"/>
          <w:sz w:val="24"/>
          <w:szCs w:val="24"/>
          <w:u w:val="single"/>
        </w:rPr>
        <w:t>合肥综合性科学中心环境研究院企业技术创新服务中心图像声纹采集、物候组件等环境监测感知组件采购</w:t>
      </w:r>
      <w:r>
        <w:rPr>
          <w:rFonts w:hint="eastAsia" w:asciiTheme="minorEastAsia" w:hAnsiTheme="minorEastAsia" w:eastAsiaTheme="minorEastAsia" w:cstheme="minorEastAsia"/>
          <w:sz w:val="24"/>
          <w:szCs w:val="24"/>
        </w:rPr>
        <w:t>（项目名称）磋商文件的全部内容，接受你方在采购文件中对供应商的约束条件。我方愿意以我方提出的最后报价，按照采购文件和合同的约定，履行合同义务。</w:t>
      </w:r>
    </w:p>
    <w:p w14:paraId="3FBA57D9">
      <w:pPr>
        <w:widowControl/>
        <w:wordWrap w:val="0"/>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2、我方承诺在采购文件规定的响应有效期内不修改、撤销响应文件</w:t>
      </w:r>
      <w:r>
        <w:rPr>
          <w:rFonts w:hint="eastAsia" w:asciiTheme="minorEastAsia" w:hAnsiTheme="minorEastAsia" w:eastAsiaTheme="minorEastAsia" w:cstheme="minorEastAsia"/>
          <w:sz w:val="24"/>
          <w:szCs w:val="22"/>
        </w:rPr>
        <w:t>，且随时准备接受你方发出的成交通知书</w:t>
      </w:r>
      <w:r>
        <w:rPr>
          <w:rFonts w:hint="eastAsia" w:asciiTheme="minorEastAsia" w:hAnsiTheme="minorEastAsia" w:eastAsiaTheme="minorEastAsia" w:cstheme="minorEastAsia"/>
          <w:sz w:val="24"/>
          <w:szCs w:val="24"/>
        </w:rPr>
        <w:t>。</w:t>
      </w:r>
    </w:p>
    <w:p w14:paraId="6AC8F566">
      <w:pPr>
        <w:widowControl/>
        <w:wordWrap w:val="0"/>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3、我方已详细审查全部采购文件，包括全部澄清、修改、答疑补充文件。我们完全理解并同意放弃对这方面有不明及误解的权力。</w:t>
      </w:r>
    </w:p>
    <w:p w14:paraId="3A7B3487">
      <w:pPr>
        <w:widowControl/>
        <w:wordWrap w:val="0"/>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4、我方在此声明，所递交的响应文件及有关资料内容完整、真实和准确，且不存在采购文件规定的任何一种情形。</w:t>
      </w:r>
    </w:p>
    <w:p w14:paraId="239AFD3B">
      <w:pPr>
        <w:widowControl/>
        <w:wordWrap w:val="0"/>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5、如我方被确定为成交供应商：</w:t>
      </w:r>
    </w:p>
    <w:p w14:paraId="0BF18047">
      <w:pPr>
        <w:widowControl/>
        <w:wordWrap w:val="0"/>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（1）我方承诺在收到成交通知书后，在成交通知书规定的期限内与你方签订合同。</w:t>
      </w:r>
    </w:p>
    <w:p w14:paraId="4AD2CDFA">
      <w:pPr>
        <w:widowControl/>
        <w:wordWrap w:val="0"/>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（2）我方承诺在合同约定的期限内完成规定的服务内容，履行合同规定的各项义务。</w:t>
      </w:r>
    </w:p>
    <w:p w14:paraId="1434D3C7">
      <w:pPr>
        <w:widowControl/>
        <w:wordWrap w:val="0"/>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（3）我方承诺</w:t>
      </w:r>
      <w:r>
        <w:rPr>
          <w:rFonts w:asciiTheme="minorEastAsia" w:hAnsiTheme="minorEastAsia" w:eastAsiaTheme="minorEastAsia" w:cstheme="minorEastAsia"/>
          <w:sz w:val="24"/>
          <w:szCs w:val="24"/>
        </w:rPr>
        <w:t>组件</w:t>
      </w:r>
      <w:r>
        <w:rPr>
          <w:rFonts w:hint="eastAsia" w:asciiTheme="minorEastAsia" w:hAnsiTheme="minorEastAsia" w:eastAsiaTheme="minorEastAsia" w:cstheme="minorEastAsia"/>
          <w:sz w:val="24"/>
          <w:szCs w:val="24"/>
        </w:rPr>
        <w:t>质量达到合格标准</w:t>
      </w:r>
    </w:p>
    <w:p w14:paraId="49AD389B">
      <w:pPr>
        <w:widowControl/>
        <w:wordWrap w:val="0"/>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（4）我方承诺响应文件中承诺的</w:t>
      </w:r>
      <w:r>
        <w:rPr>
          <w:rFonts w:asciiTheme="minorEastAsia" w:hAnsiTheme="minorEastAsia" w:eastAsiaTheme="minorEastAsia" w:cstheme="minorEastAsia"/>
          <w:sz w:val="24"/>
          <w:szCs w:val="24"/>
        </w:rPr>
        <w:t>组件</w:t>
      </w:r>
      <w:r>
        <w:rPr>
          <w:rFonts w:hint="eastAsia" w:asciiTheme="minorEastAsia" w:hAnsiTheme="minorEastAsia" w:eastAsiaTheme="minorEastAsia" w:cstheme="minorEastAsia"/>
          <w:sz w:val="24"/>
          <w:szCs w:val="24"/>
        </w:rPr>
        <w:t>到位。</w:t>
      </w:r>
    </w:p>
    <w:p w14:paraId="15617ECF">
      <w:pPr>
        <w:widowControl/>
        <w:wordWrap w:val="0"/>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（5）我方承诺用于本项目的主要材料、</w:t>
      </w:r>
      <w:r>
        <w:rPr>
          <w:rFonts w:asciiTheme="minorEastAsia" w:hAnsiTheme="minorEastAsia" w:eastAsiaTheme="minorEastAsia" w:cstheme="minorEastAsia"/>
          <w:sz w:val="24"/>
          <w:szCs w:val="24"/>
        </w:rPr>
        <w:t>组件</w:t>
      </w:r>
      <w:r>
        <w:rPr>
          <w:rFonts w:hint="eastAsia" w:asciiTheme="minorEastAsia" w:hAnsiTheme="minorEastAsia" w:eastAsiaTheme="minorEastAsia" w:cstheme="minorEastAsia"/>
          <w:sz w:val="24"/>
          <w:szCs w:val="24"/>
        </w:rPr>
        <w:t>，不低于磋商文件规定和响应文件承诺的合格产品，并在使用之前经建设单位确认后使用。</w:t>
      </w:r>
    </w:p>
    <w:p w14:paraId="584A7F46">
      <w:pPr>
        <w:widowControl/>
        <w:wordWrap w:val="0"/>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6、我方同意所提交的响应文件在磋商文件的磋商须知前附表规定的响应有效期内有效，在此期间内如果成交，我方将受此约束。</w:t>
      </w:r>
    </w:p>
    <w:p w14:paraId="3D01837C">
      <w:pPr>
        <w:widowControl/>
        <w:wordWrap w:val="0"/>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asciiTheme="minorEastAsia" w:hAnsiTheme="minorEastAsia" w:eastAsiaTheme="minorEastAsia" w:cstheme="minorEastAsia"/>
          <w:sz w:val="24"/>
          <w:szCs w:val="24"/>
        </w:rPr>
        <w:t>我们承诺技术规格偏离情况与客观事实相一致，并知悉若响应不实且情节严重的，将 被主管部门依法列为失信信息等法律后果</w:t>
      </w:r>
      <w:r>
        <w:rPr>
          <w:rFonts w:hint="eastAsia" w:asciiTheme="minorEastAsia" w:hAnsiTheme="minorEastAsia" w:eastAsiaTheme="minorEastAsia" w:cstheme="minorEastAsia"/>
          <w:sz w:val="24"/>
          <w:szCs w:val="24"/>
        </w:rPr>
        <w:t>。</w:t>
      </w:r>
    </w:p>
    <w:p w14:paraId="7E1E0AD4">
      <w:pPr>
        <w:widowControl/>
        <w:wordWrap w:val="0"/>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8、我方对响应文件中所提供资料、文件、证书及证件的真实性、合法性和有效性负责。</w:t>
      </w:r>
    </w:p>
    <w:p w14:paraId="61925E99">
      <w:pPr>
        <w:widowControl/>
        <w:tabs>
          <w:tab w:val="left" w:leader="underscore" w:pos="3600"/>
          <w:tab w:val="left" w:leader="underscore" w:pos="5400"/>
        </w:tabs>
        <w:wordWrap w:val="0"/>
        <w:spacing w:line="400" w:lineRule="exact"/>
        <w:ind w:firstLine="480" w:firstLineChars="200"/>
        <w:rPr>
          <w:rFonts w:hint="eastAsia" w:asciiTheme="minorEastAsia" w:hAnsiTheme="minorEastAsia" w:eastAsiaTheme="minorEastAsia" w:cstheme="minorEastAsia"/>
          <w:bCs/>
          <w:sz w:val="24"/>
          <w:szCs w:val="22"/>
          <w:u w:val="single"/>
        </w:rPr>
      </w:pPr>
      <w:r>
        <w:rPr>
          <w:rFonts w:hint="eastAsia" w:asciiTheme="minorEastAsia" w:hAnsiTheme="minorEastAsia" w:eastAsiaTheme="minorEastAsia" w:cstheme="minorEastAsia"/>
          <w:bCs/>
          <w:sz w:val="24"/>
          <w:szCs w:val="22"/>
        </w:rPr>
        <w:t>9、其他补充说明：</w:t>
      </w:r>
      <w:r>
        <w:rPr>
          <w:rFonts w:hint="eastAsia" w:asciiTheme="minorEastAsia" w:hAnsiTheme="minorEastAsia" w:eastAsiaTheme="minorEastAsia" w:cstheme="minorEastAsia"/>
          <w:bCs/>
          <w:sz w:val="24"/>
          <w:szCs w:val="22"/>
          <w:u w:val="single"/>
        </w:rPr>
        <w:t xml:space="preserve">                                               </w:t>
      </w:r>
    </w:p>
    <w:p w14:paraId="47440FE3">
      <w:pPr>
        <w:pStyle w:val="97"/>
        <w:wordWrap w:val="0"/>
        <w:spacing w:line="39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pacing w:val="42"/>
          <w:sz w:val="24"/>
          <w:szCs w:val="24"/>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（盖</w:t>
      </w:r>
      <w:r>
        <w:rPr>
          <w:rFonts w:hint="eastAsia" w:asciiTheme="minorEastAsia" w:hAnsiTheme="minorEastAsia" w:eastAsiaTheme="minorEastAsia" w:cstheme="minorEastAsia"/>
          <w:spacing w:val="-1"/>
          <w:sz w:val="24"/>
          <w:szCs w:val="24"/>
        </w:rPr>
        <w:t>单</w:t>
      </w:r>
      <w:r>
        <w:rPr>
          <w:rFonts w:hint="eastAsia" w:asciiTheme="minorEastAsia" w:hAnsiTheme="minorEastAsia" w:eastAsiaTheme="minorEastAsia" w:cstheme="minorEastAsia"/>
          <w:sz w:val="24"/>
          <w:szCs w:val="24"/>
        </w:rPr>
        <w:t>位章）</w:t>
      </w:r>
    </w:p>
    <w:p w14:paraId="19225E6B">
      <w:pPr>
        <w:pStyle w:val="97"/>
        <w:wordWrap w:val="0"/>
        <w:spacing w:line="39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法定代表人（或负责人等）或其委托代理人</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42"/>
          <w:sz w:val="24"/>
          <w:szCs w:val="24"/>
          <w:u w:val="single"/>
        </w:rPr>
        <w:t xml:space="preserve">        </w:t>
      </w:r>
      <w:r>
        <w:rPr>
          <w:rFonts w:hint="eastAsia" w:asciiTheme="minorEastAsia" w:hAnsiTheme="minorEastAsia" w:eastAsiaTheme="minorEastAsia" w:cstheme="minorEastAsia"/>
          <w:sz w:val="24"/>
          <w:szCs w:val="24"/>
        </w:rPr>
        <w:t xml:space="preserve">（签字或盖章） </w:t>
      </w:r>
    </w:p>
    <w:p w14:paraId="568CF860">
      <w:pPr>
        <w:pStyle w:val="97"/>
        <w:wordWrap w:val="0"/>
        <w:spacing w:line="39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地</w:t>
      </w:r>
      <w:r>
        <w:rPr>
          <w:rFonts w:hint="eastAsia" w:asciiTheme="minorEastAsia" w:hAnsiTheme="minorEastAsia" w:eastAsiaTheme="minorEastAsia" w:cstheme="minorEastAsia"/>
          <w:spacing w:val="1"/>
          <w:sz w:val="24"/>
          <w:szCs w:val="24"/>
        </w:rPr>
        <w:t>址</w:t>
      </w:r>
      <w:r>
        <w:rPr>
          <w:rFonts w:hint="eastAsia" w:asciiTheme="minorEastAsia" w:hAnsiTheme="minorEastAsia" w:eastAsiaTheme="minorEastAsia" w:cstheme="minorEastAsia"/>
          <w:spacing w:val="42"/>
          <w:sz w:val="24"/>
          <w:szCs w:val="24"/>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
          <w:sz w:val="24"/>
          <w:szCs w:val="24"/>
        </w:rPr>
        <w:t>邮</w:t>
      </w:r>
      <w:r>
        <w:rPr>
          <w:rFonts w:hint="eastAsia" w:asciiTheme="minorEastAsia" w:hAnsiTheme="minorEastAsia" w:eastAsiaTheme="minorEastAsia" w:cstheme="minorEastAsia"/>
          <w:sz w:val="24"/>
          <w:szCs w:val="24"/>
        </w:rPr>
        <w:t>编</w:t>
      </w:r>
      <w:r>
        <w:rPr>
          <w:rFonts w:hint="eastAsia" w:asciiTheme="minorEastAsia" w:hAnsiTheme="minorEastAsia" w:eastAsiaTheme="minorEastAsia" w:cstheme="minorEastAsia"/>
          <w:sz w:val="24"/>
          <w:szCs w:val="24"/>
          <w:u w:val="single"/>
        </w:rPr>
        <w:t xml:space="preserve">                            </w:t>
      </w:r>
    </w:p>
    <w:p w14:paraId="79215BFB">
      <w:pPr>
        <w:pStyle w:val="97"/>
        <w:wordWrap w:val="0"/>
        <w:spacing w:line="39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电</w:t>
      </w:r>
      <w:r>
        <w:rPr>
          <w:rFonts w:hint="eastAsia" w:asciiTheme="minorEastAsia" w:hAnsiTheme="minorEastAsia" w:eastAsiaTheme="minorEastAsia" w:cstheme="minorEastAsia"/>
          <w:spacing w:val="1"/>
          <w:sz w:val="24"/>
          <w:szCs w:val="24"/>
        </w:rPr>
        <w:t>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
          <w:sz w:val="24"/>
          <w:szCs w:val="24"/>
        </w:rPr>
        <w:t>传</w:t>
      </w:r>
      <w:r>
        <w:rPr>
          <w:rFonts w:hint="eastAsia" w:asciiTheme="minorEastAsia" w:hAnsiTheme="minorEastAsia" w:eastAsiaTheme="minorEastAsia" w:cstheme="minorEastAsia"/>
          <w:sz w:val="24"/>
          <w:szCs w:val="24"/>
        </w:rPr>
        <w:t>真</w:t>
      </w:r>
      <w:r>
        <w:rPr>
          <w:rFonts w:hint="eastAsia" w:asciiTheme="minorEastAsia" w:hAnsiTheme="minorEastAsia" w:eastAsiaTheme="minorEastAsia" w:cstheme="minorEastAsia"/>
          <w:sz w:val="24"/>
          <w:szCs w:val="24"/>
          <w:u w:val="single"/>
        </w:rPr>
        <w:t xml:space="preserve">                       </w:t>
      </w:r>
    </w:p>
    <w:p w14:paraId="0FD2959C">
      <w:pPr>
        <w:pStyle w:val="97"/>
        <w:wordWrap w:val="0"/>
        <w:spacing w:line="39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网址：</w:t>
      </w:r>
      <w:r>
        <w:rPr>
          <w:rFonts w:hint="eastAsia" w:asciiTheme="minorEastAsia" w:hAnsiTheme="minorEastAsia" w:eastAsiaTheme="minorEastAsia" w:cstheme="minorEastAsia"/>
          <w:sz w:val="24"/>
          <w:szCs w:val="24"/>
          <w:u w:val="single"/>
        </w:rPr>
        <w:t xml:space="preserve">                       </w:t>
      </w:r>
    </w:p>
    <w:p w14:paraId="1CC24B07">
      <w:pPr>
        <w:pStyle w:val="97"/>
        <w:wordWrap w:val="0"/>
        <w:spacing w:line="200" w:lineRule="atLeas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p>
    <w:p w14:paraId="64C51EB6">
      <w:pPr>
        <w:pStyle w:val="97"/>
        <w:wordWrap w:val="0"/>
        <w:spacing w:line="200" w:lineRule="atLeast"/>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pacing w:val="42"/>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pacing w:val="42"/>
          <w:sz w:val="24"/>
          <w:szCs w:val="24"/>
          <w:u w:val="single"/>
        </w:rPr>
        <w:t xml:space="preserve">  </w:t>
      </w:r>
      <w:r>
        <w:rPr>
          <w:rFonts w:hint="eastAsia" w:asciiTheme="minorEastAsia" w:hAnsiTheme="minorEastAsia" w:eastAsiaTheme="minorEastAsia" w:cstheme="minorEastAsia"/>
          <w:sz w:val="24"/>
          <w:szCs w:val="24"/>
        </w:rPr>
        <w:t>日</w:t>
      </w:r>
    </w:p>
    <w:p w14:paraId="79381DC8">
      <w:pPr>
        <w:pStyle w:val="3"/>
        <w:wordWrap w:val="0"/>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b w:val="0"/>
        </w:rPr>
        <w:br w:type="page"/>
      </w:r>
      <w:r>
        <w:rPr>
          <w:rFonts w:hint="eastAsia" w:asciiTheme="minorEastAsia" w:hAnsiTheme="minorEastAsia" w:eastAsiaTheme="minorEastAsia" w:cstheme="minorEastAsia"/>
          <w:sz w:val="28"/>
        </w:rPr>
        <w:t>三、响应报价表</w:t>
      </w:r>
    </w:p>
    <w:tbl>
      <w:tblPr>
        <w:tblStyle w:val="32"/>
        <w:tblW w:w="499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7"/>
        <w:gridCol w:w="1676"/>
        <w:gridCol w:w="6616"/>
      </w:tblGrid>
      <w:tr w14:paraId="0E652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78DB708C">
            <w:pPr>
              <w:widowControl/>
              <w:wordWrap w:val="0"/>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1633" w:type="dxa"/>
            <w:tcBorders>
              <w:top w:val="single" w:color="000000" w:sz="6" w:space="0"/>
              <w:left w:val="single" w:color="000000" w:sz="6" w:space="0"/>
              <w:bottom w:val="single" w:color="000000" w:sz="6" w:space="0"/>
              <w:right w:val="single" w:color="000000" w:sz="6" w:space="0"/>
            </w:tcBorders>
            <w:vAlign w:val="center"/>
          </w:tcPr>
          <w:p w14:paraId="1579A479">
            <w:pPr>
              <w:widowControl/>
              <w:wordWrap w:val="0"/>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项目</w:t>
            </w:r>
          </w:p>
        </w:tc>
        <w:tc>
          <w:tcPr>
            <w:tcW w:w="6445" w:type="dxa"/>
            <w:tcBorders>
              <w:top w:val="single" w:color="000000" w:sz="6" w:space="0"/>
              <w:left w:val="single" w:color="000000" w:sz="6" w:space="0"/>
              <w:bottom w:val="single" w:color="000000" w:sz="6" w:space="0"/>
              <w:right w:val="single" w:color="000000" w:sz="6" w:space="0"/>
            </w:tcBorders>
            <w:vAlign w:val="center"/>
          </w:tcPr>
          <w:p w14:paraId="76A761F0">
            <w:pPr>
              <w:widowControl/>
              <w:wordWrap w:val="0"/>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内容</w:t>
            </w:r>
          </w:p>
        </w:tc>
      </w:tr>
      <w:tr w14:paraId="3EDE9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596CEB1C">
            <w:pPr>
              <w:widowControl/>
              <w:wordWrap w:val="0"/>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p>
        </w:tc>
        <w:tc>
          <w:tcPr>
            <w:tcW w:w="1633" w:type="dxa"/>
            <w:tcBorders>
              <w:top w:val="single" w:color="000000" w:sz="6" w:space="0"/>
              <w:left w:val="single" w:color="000000" w:sz="6" w:space="0"/>
              <w:bottom w:val="single" w:color="000000" w:sz="6" w:space="0"/>
              <w:right w:val="single" w:color="000000" w:sz="6" w:space="0"/>
            </w:tcBorders>
            <w:vAlign w:val="center"/>
          </w:tcPr>
          <w:p w14:paraId="42846E3C">
            <w:pPr>
              <w:widowControl/>
              <w:wordWrap w:val="0"/>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项目名称</w:t>
            </w:r>
          </w:p>
        </w:tc>
        <w:tc>
          <w:tcPr>
            <w:tcW w:w="6445" w:type="dxa"/>
            <w:tcBorders>
              <w:top w:val="single" w:color="000000" w:sz="6" w:space="0"/>
              <w:left w:val="single" w:color="000000" w:sz="6" w:space="0"/>
              <w:bottom w:val="single" w:color="000000" w:sz="6" w:space="0"/>
              <w:right w:val="single" w:color="000000" w:sz="6" w:space="0"/>
            </w:tcBorders>
            <w:vAlign w:val="center"/>
          </w:tcPr>
          <w:p w14:paraId="6D85BE33">
            <w:pPr>
              <w:widowControl/>
              <w:wordWrap w:val="0"/>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合肥综合性科学中心环境研究院企业技术创新服务中心图像声纹采集、物候组件等环境监测感知组件</w:t>
            </w:r>
            <w:r>
              <w:rPr>
                <w:rFonts w:asciiTheme="minorEastAsia" w:hAnsiTheme="minorEastAsia" w:eastAsiaTheme="minorEastAsia" w:cstheme="minorEastAsia"/>
                <w:b/>
                <w:sz w:val="24"/>
                <w:szCs w:val="24"/>
              </w:rPr>
              <w:t>采购</w:t>
            </w:r>
          </w:p>
        </w:tc>
      </w:tr>
      <w:tr w14:paraId="1B213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7BA82360">
            <w:pPr>
              <w:widowControl/>
              <w:wordWrap w:val="0"/>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w:t>
            </w:r>
          </w:p>
        </w:tc>
        <w:tc>
          <w:tcPr>
            <w:tcW w:w="1633" w:type="dxa"/>
            <w:tcBorders>
              <w:top w:val="single" w:color="000000" w:sz="6" w:space="0"/>
              <w:left w:val="single" w:color="000000" w:sz="6" w:space="0"/>
              <w:bottom w:val="single" w:color="000000" w:sz="6" w:space="0"/>
              <w:right w:val="single" w:color="000000" w:sz="6" w:space="0"/>
            </w:tcBorders>
            <w:vAlign w:val="center"/>
          </w:tcPr>
          <w:p w14:paraId="7C620E03">
            <w:pPr>
              <w:widowControl/>
              <w:wordWrap w:val="0"/>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响应报价</w:t>
            </w:r>
          </w:p>
        </w:tc>
        <w:tc>
          <w:tcPr>
            <w:tcW w:w="6445" w:type="dxa"/>
            <w:tcBorders>
              <w:top w:val="single" w:color="000000" w:sz="6" w:space="0"/>
              <w:left w:val="single" w:color="000000" w:sz="6" w:space="0"/>
              <w:bottom w:val="single" w:color="000000" w:sz="6" w:space="0"/>
              <w:right w:val="single" w:color="000000" w:sz="6" w:space="0"/>
            </w:tcBorders>
            <w:vAlign w:val="center"/>
          </w:tcPr>
          <w:p w14:paraId="58C077E8">
            <w:pPr>
              <w:widowControl/>
              <w:wordWrap w:val="0"/>
              <w:adjustRightInd w:val="0"/>
              <w:snapToGrid w:val="0"/>
              <w:spacing w:after="0" w:line="300" w:lineRule="auto"/>
              <w:jc w:val="center"/>
              <w:rPr>
                <w:rFonts w:hint="eastAsia" w:asciiTheme="minorEastAsia" w:hAnsiTheme="minorEastAsia" w:eastAsiaTheme="minorEastAsia" w:cstheme="minorEastAsia"/>
                <w:b/>
                <w:sz w:val="24"/>
                <w:szCs w:val="24"/>
              </w:rPr>
            </w:pPr>
          </w:p>
          <w:p w14:paraId="6AC4F1FF">
            <w:pPr>
              <w:widowControl/>
              <w:wordWrap w:val="0"/>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大写：</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rPr>
              <w:t>元</w:t>
            </w:r>
          </w:p>
          <w:p w14:paraId="2084A100">
            <w:pPr>
              <w:widowControl/>
              <w:wordWrap w:val="0"/>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小写：</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rPr>
              <w:t>元</w:t>
            </w:r>
          </w:p>
        </w:tc>
      </w:tr>
      <w:tr w14:paraId="36BB4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65307443">
            <w:pPr>
              <w:widowControl/>
              <w:wordWrap w:val="0"/>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w:t>
            </w:r>
          </w:p>
        </w:tc>
        <w:tc>
          <w:tcPr>
            <w:tcW w:w="1633" w:type="dxa"/>
            <w:tcBorders>
              <w:top w:val="single" w:color="000000" w:sz="6" w:space="0"/>
              <w:left w:val="single" w:color="000000" w:sz="6" w:space="0"/>
              <w:bottom w:val="single" w:color="000000" w:sz="6" w:space="0"/>
              <w:right w:val="single" w:color="000000" w:sz="6" w:space="0"/>
            </w:tcBorders>
            <w:vAlign w:val="center"/>
          </w:tcPr>
          <w:p w14:paraId="0EE92C4C">
            <w:pPr>
              <w:widowControl/>
              <w:wordWrap w:val="0"/>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响应有效期</w:t>
            </w:r>
          </w:p>
        </w:tc>
        <w:tc>
          <w:tcPr>
            <w:tcW w:w="6445" w:type="dxa"/>
            <w:tcBorders>
              <w:top w:val="single" w:color="000000" w:sz="6" w:space="0"/>
              <w:left w:val="single" w:color="000000" w:sz="6" w:space="0"/>
              <w:bottom w:val="single" w:color="000000" w:sz="6" w:space="0"/>
              <w:right w:val="single" w:color="000000" w:sz="6" w:space="0"/>
            </w:tcBorders>
            <w:vAlign w:val="center"/>
          </w:tcPr>
          <w:p w14:paraId="2255200D">
            <w:pPr>
              <w:widowControl/>
              <w:wordWrap w:val="0"/>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90个日历日。</w:t>
            </w:r>
          </w:p>
        </w:tc>
      </w:tr>
      <w:tr w14:paraId="1C31F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4AB7563B">
            <w:pPr>
              <w:widowControl/>
              <w:wordWrap w:val="0"/>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w:t>
            </w:r>
          </w:p>
        </w:tc>
        <w:tc>
          <w:tcPr>
            <w:tcW w:w="1633" w:type="dxa"/>
            <w:tcBorders>
              <w:top w:val="single" w:color="000000" w:sz="6" w:space="0"/>
              <w:left w:val="single" w:color="000000" w:sz="6" w:space="0"/>
              <w:bottom w:val="single" w:color="000000" w:sz="6" w:space="0"/>
              <w:right w:val="single" w:color="000000" w:sz="6" w:space="0"/>
            </w:tcBorders>
            <w:vAlign w:val="center"/>
          </w:tcPr>
          <w:p w14:paraId="7673FE1B">
            <w:pPr>
              <w:widowControl/>
              <w:wordWrap w:val="0"/>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交货期</w:t>
            </w:r>
          </w:p>
        </w:tc>
        <w:tc>
          <w:tcPr>
            <w:tcW w:w="6445" w:type="dxa"/>
            <w:tcBorders>
              <w:top w:val="single" w:color="000000" w:sz="6" w:space="0"/>
              <w:left w:val="single" w:color="000000" w:sz="6" w:space="0"/>
              <w:bottom w:val="single" w:color="000000" w:sz="6" w:space="0"/>
              <w:right w:val="single" w:color="000000" w:sz="6" w:space="0"/>
            </w:tcBorders>
            <w:vAlign w:val="center"/>
          </w:tcPr>
          <w:p w14:paraId="5AE8487E">
            <w:pPr>
              <w:widowControl/>
              <w:wordWrap w:val="0"/>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我方完全响应磋商文件要求。</w:t>
            </w:r>
          </w:p>
        </w:tc>
      </w:tr>
      <w:tr w14:paraId="38F8E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4517A01D">
            <w:pPr>
              <w:widowControl/>
              <w:wordWrap w:val="0"/>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w:t>
            </w:r>
          </w:p>
        </w:tc>
        <w:tc>
          <w:tcPr>
            <w:tcW w:w="1633" w:type="dxa"/>
            <w:tcBorders>
              <w:top w:val="single" w:color="000000" w:sz="6" w:space="0"/>
              <w:left w:val="single" w:color="000000" w:sz="6" w:space="0"/>
              <w:bottom w:val="single" w:color="000000" w:sz="6" w:space="0"/>
              <w:right w:val="single" w:color="000000" w:sz="6" w:space="0"/>
            </w:tcBorders>
            <w:vAlign w:val="center"/>
          </w:tcPr>
          <w:p w14:paraId="366663E9">
            <w:pPr>
              <w:widowControl/>
              <w:wordWrap w:val="0"/>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交货地点</w:t>
            </w:r>
          </w:p>
        </w:tc>
        <w:tc>
          <w:tcPr>
            <w:tcW w:w="6445" w:type="dxa"/>
            <w:tcBorders>
              <w:top w:val="single" w:color="000000" w:sz="6" w:space="0"/>
              <w:left w:val="single" w:color="000000" w:sz="6" w:space="0"/>
              <w:bottom w:val="single" w:color="000000" w:sz="6" w:space="0"/>
              <w:right w:val="single" w:color="000000" w:sz="6" w:space="0"/>
            </w:tcBorders>
            <w:vAlign w:val="center"/>
          </w:tcPr>
          <w:p w14:paraId="1113A04A">
            <w:pPr>
              <w:widowControl/>
              <w:wordWrap w:val="0"/>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我方完全响应磋商文件要求。</w:t>
            </w:r>
          </w:p>
        </w:tc>
      </w:tr>
      <w:tr w14:paraId="6B96B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3F6926EC">
            <w:pPr>
              <w:widowControl/>
              <w:wordWrap w:val="0"/>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w:t>
            </w:r>
          </w:p>
        </w:tc>
        <w:tc>
          <w:tcPr>
            <w:tcW w:w="1633" w:type="dxa"/>
            <w:tcBorders>
              <w:top w:val="single" w:color="000000" w:sz="6" w:space="0"/>
              <w:left w:val="single" w:color="000000" w:sz="6" w:space="0"/>
              <w:bottom w:val="single" w:color="000000" w:sz="6" w:space="0"/>
              <w:right w:val="single" w:color="000000" w:sz="6" w:space="0"/>
            </w:tcBorders>
            <w:vAlign w:val="center"/>
          </w:tcPr>
          <w:p w14:paraId="40070B6B">
            <w:pPr>
              <w:widowControl/>
              <w:wordWrap w:val="0"/>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质量要求</w:t>
            </w:r>
          </w:p>
        </w:tc>
        <w:tc>
          <w:tcPr>
            <w:tcW w:w="6445" w:type="dxa"/>
            <w:tcBorders>
              <w:top w:val="single" w:color="000000" w:sz="6" w:space="0"/>
              <w:left w:val="single" w:color="000000" w:sz="6" w:space="0"/>
              <w:bottom w:val="single" w:color="000000" w:sz="6" w:space="0"/>
              <w:right w:val="single" w:color="000000" w:sz="6" w:space="0"/>
            </w:tcBorders>
            <w:vAlign w:val="center"/>
          </w:tcPr>
          <w:p w14:paraId="694DDFFC">
            <w:pPr>
              <w:widowControl/>
              <w:wordWrap w:val="0"/>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我方完全响应磋商文件要求。</w:t>
            </w:r>
          </w:p>
        </w:tc>
      </w:tr>
      <w:tr w14:paraId="07486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10149F4A">
            <w:pPr>
              <w:widowControl/>
              <w:wordWrap w:val="0"/>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7</w:t>
            </w:r>
          </w:p>
        </w:tc>
        <w:tc>
          <w:tcPr>
            <w:tcW w:w="1633" w:type="dxa"/>
            <w:tcBorders>
              <w:top w:val="single" w:color="000000" w:sz="6" w:space="0"/>
              <w:left w:val="single" w:color="000000" w:sz="6" w:space="0"/>
              <w:bottom w:val="single" w:color="000000" w:sz="6" w:space="0"/>
              <w:right w:val="single" w:color="000000" w:sz="6" w:space="0"/>
            </w:tcBorders>
            <w:vAlign w:val="center"/>
          </w:tcPr>
          <w:p w14:paraId="022F9FA5">
            <w:pPr>
              <w:widowControl/>
              <w:wordWrap w:val="0"/>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质保期</w:t>
            </w:r>
          </w:p>
        </w:tc>
        <w:tc>
          <w:tcPr>
            <w:tcW w:w="6445" w:type="dxa"/>
            <w:tcBorders>
              <w:top w:val="single" w:color="000000" w:sz="6" w:space="0"/>
              <w:left w:val="single" w:color="000000" w:sz="6" w:space="0"/>
              <w:bottom w:val="single" w:color="000000" w:sz="6" w:space="0"/>
              <w:right w:val="single" w:color="000000" w:sz="6" w:space="0"/>
            </w:tcBorders>
            <w:vAlign w:val="center"/>
          </w:tcPr>
          <w:p w14:paraId="780C3489">
            <w:pPr>
              <w:widowControl/>
              <w:wordWrap w:val="0"/>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自验收合格之日起</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rPr>
              <w:t>年</w:t>
            </w:r>
          </w:p>
        </w:tc>
      </w:tr>
      <w:tr w14:paraId="0A6FA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7F1B66DF">
            <w:pPr>
              <w:widowControl/>
              <w:wordWrap w:val="0"/>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8</w:t>
            </w:r>
          </w:p>
        </w:tc>
        <w:tc>
          <w:tcPr>
            <w:tcW w:w="1633" w:type="dxa"/>
            <w:tcBorders>
              <w:top w:val="single" w:color="000000" w:sz="6" w:space="0"/>
              <w:left w:val="single" w:color="000000" w:sz="6" w:space="0"/>
              <w:bottom w:val="single" w:color="000000" w:sz="6" w:space="0"/>
              <w:right w:val="single" w:color="000000" w:sz="6" w:space="0"/>
            </w:tcBorders>
            <w:vAlign w:val="center"/>
          </w:tcPr>
          <w:p w14:paraId="59467923">
            <w:pPr>
              <w:widowControl/>
              <w:wordWrap w:val="0"/>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付款方式</w:t>
            </w:r>
          </w:p>
        </w:tc>
        <w:tc>
          <w:tcPr>
            <w:tcW w:w="6445" w:type="dxa"/>
            <w:tcBorders>
              <w:top w:val="single" w:color="000000" w:sz="6" w:space="0"/>
              <w:left w:val="single" w:color="000000" w:sz="6" w:space="0"/>
              <w:bottom w:val="single" w:color="000000" w:sz="6" w:space="0"/>
              <w:right w:val="single" w:color="000000" w:sz="6" w:space="0"/>
            </w:tcBorders>
            <w:vAlign w:val="center"/>
          </w:tcPr>
          <w:p w14:paraId="7FA224EE">
            <w:pPr>
              <w:widowControl/>
              <w:wordWrap w:val="0"/>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我方完全响应磋商文件要求。</w:t>
            </w:r>
          </w:p>
        </w:tc>
      </w:tr>
      <w:tr w14:paraId="101AB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78D61566">
            <w:pPr>
              <w:widowControl/>
              <w:wordWrap w:val="0"/>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9</w:t>
            </w:r>
          </w:p>
        </w:tc>
        <w:tc>
          <w:tcPr>
            <w:tcW w:w="1633" w:type="dxa"/>
            <w:tcBorders>
              <w:top w:val="single" w:color="000000" w:sz="6" w:space="0"/>
              <w:left w:val="single" w:color="000000" w:sz="6" w:space="0"/>
              <w:bottom w:val="single" w:color="000000" w:sz="6" w:space="0"/>
              <w:right w:val="single" w:color="000000" w:sz="6" w:space="0"/>
            </w:tcBorders>
            <w:vAlign w:val="center"/>
          </w:tcPr>
          <w:p w14:paraId="47FFEE61">
            <w:pPr>
              <w:widowControl/>
              <w:wordWrap w:val="0"/>
              <w:adjustRightInd w:val="0"/>
              <w:snapToGrid w:val="0"/>
              <w:spacing w:after="0" w:line="30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备注</w:t>
            </w:r>
          </w:p>
        </w:tc>
        <w:tc>
          <w:tcPr>
            <w:tcW w:w="6445" w:type="dxa"/>
            <w:tcBorders>
              <w:top w:val="single" w:color="000000" w:sz="6" w:space="0"/>
              <w:left w:val="single" w:color="000000" w:sz="6" w:space="0"/>
              <w:bottom w:val="single" w:color="000000" w:sz="6" w:space="0"/>
              <w:right w:val="single" w:color="000000" w:sz="6" w:space="0"/>
            </w:tcBorders>
            <w:vAlign w:val="center"/>
          </w:tcPr>
          <w:p w14:paraId="4068D0B0">
            <w:pPr>
              <w:widowControl/>
              <w:wordWrap w:val="0"/>
              <w:adjustRightInd w:val="0"/>
              <w:snapToGrid w:val="0"/>
              <w:spacing w:after="0" w:line="300" w:lineRule="auto"/>
              <w:jc w:val="center"/>
              <w:rPr>
                <w:rFonts w:hint="eastAsia" w:asciiTheme="minorEastAsia" w:hAnsiTheme="minorEastAsia" w:eastAsiaTheme="minorEastAsia" w:cstheme="minorEastAsia"/>
                <w:b/>
                <w:sz w:val="24"/>
                <w:szCs w:val="24"/>
              </w:rPr>
            </w:pPr>
          </w:p>
        </w:tc>
      </w:tr>
    </w:tbl>
    <w:p w14:paraId="6B886DD2">
      <w:pPr>
        <w:wordWrap w:val="0"/>
        <w:rPr>
          <w:rFonts w:hint="eastAsia" w:asciiTheme="minorEastAsia" w:hAnsiTheme="minorEastAsia" w:eastAsiaTheme="minorEastAsia" w:cstheme="minorEastAsia"/>
        </w:rPr>
      </w:pPr>
    </w:p>
    <w:p w14:paraId="6BEA0247">
      <w:pPr>
        <w:wordWrap w:val="0"/>
        <w:jc w:val="right"/>
        <w:rPr>
          <w:rFonts w:hint="eastAsia" w:asciiTheme="minorEastAsia" w:hAnsiTheme="minorEastAsia" w:eastAsiaTheme="minorEastAsia" w:cstheme="minorEastAsia"/>
        </w:rPr>
      </w:pPr>
    </w:p>
    <w:p w14:paraId="0B665AB4">
      <w:pPr>
        <w:wordWrap w:val="0"/>
        <w:adjustRightInd w:val="0"/>
        <w:snapToGrid w:val="0"/>
        <w:spacing w:line="600" w:lineRule="auto"/>
        <w:jc w:val="righ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 xml:space="preserve">               盖章                    </w:t>
      </w:r>
    </w:p>
    <w:p w14:paraId="70B25712">
      <w:pPr>
        <w:wordWrap w:val="0"/>
        <w:adjustRightInd w:val="0"/>
        <w:snapToGrid w:val="0"/>
        <w:spacing w:line="600" w:lineRule="auto"/>
        <w:jc w:val="righ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法定代表人或委托代理人</w:t>
      </w:r>
      <w:r>
        <w:rPr>
          <w:rFonts w:hint="eastAsia" w:asciiTheme="minorEastAsia" w:hAnsiTheme="minorEastAsia" w:eastAsiaTheme="minorEastAsia" w:cstheme="minorEastAsia"/>
          <w:sz w:val="24"/>
          <w:szCs w:val="24"/>
          <w:u w:val="single"/>
        </w:rPr>
        <w:t xml:space="preserve">：      签字或盖章                 </w:t>
      </w:r>
    </w:p>
    <w:p w14:paraId="04C349C6">
      <w:pPr>
        <w:wordWrap w:val="0"/>
        <w:adjustRightInd w:val="0"/>
        <w:snapToGrid w:val="0"/>
        <w:spacing w:line="600"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日 </w:t>
      </w:r>
    </w:p>
    <w:p w14:paraId="52F1EAB3">
      <w:pPr>
        <w:pStyle w:val="3"/>
        <w:widowControl/>
        <w:spacing w:before="120" w:after="120" w:line="24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8"/>
        </w:rPr>
        <w:br w:type="page"/>
      </w:r>
      <w:r>
        <w:rPr>
          <w:rFonts w:hint="eastAsia" w:asciiTheme="minorEastAsia" w:hAnsiTheme="minorEastAsia" w:eastAsiaTheme="minorEastAsia" w:cstheme="minorEastAsia"/>
          <w:sz w:val="28"/>
        </w:rPr>
        <w:t>四</w:t>
      </w:r>
      <w:r>
        <w:rPr>
          <w:rStyle w:val="99"/>
          <w:rFonts w:hint="eastAsia" w:asciiTheme="minorEastAsia" w:hAnsiTheme="minorEastAsia" w:eastAsiaTheme="minorEastAsia" w:cstheme="minorEastAsia"/>
          <w:b/>
          <w:bCs w:val="0"/>
          <w:sz w:val="30"/>
          <w:szCs w:val="30"/>
        </w:rPr>
        <w:t>、供应商综合情况简介</w:t>
      </w: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1403"/>
        <w:gridCol w:w="1297"/>
        <w:gridCol w:w="1165"/>
        <w:gridCol w:w="1424"/>
        <w:gridCol w:w="1295"/>
        <w:gridCol w:w="1136"/>
      </w:tblGrid>
      <w:tr w14:paraId="2C14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7"/>
            <w:vAlign w:val="center"/>
          </w:tcPr>
          <w:p w14:paraId="25C5B097">
            <w:pPr>
              <w:spacing w:after="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采购供应商信息表</w:t>
            </w:r>
          </w:p>
        </w:tc>
      </w:tr>
      <w:tr w14:paraId="587C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7"/>
            <w:vAlign w:val="center"/>
          </w:tcPr>
          <w:p w14:paraId="261A42AA">
            <w:pPr>
              <w:widowControl/>
              <w:adjustRightInd w:val="0"/>
              <w:snapToGrid w:val="0"/>
              <w:spacing w:after="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项目名称： </w:t>
            </w:r>
          </w:p>
        </w:tc>
      </w:tr>
      <w:tr w14:paraId="3BDD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7"/>
            <w:vAlign w:val="center"/>
          </w:tcPr>
          <w:p w14:paraId="3346BD6E">
            <w:pPr>
              <w:spacing w:after="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p>
        </w:tc>
      </w:tr>
      <w:tr w14:paraId="5041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3" w:type="pct"/>
            <w:vAlign w:val="center"/>
          </w:tcPr>
          <w:p w14:paraId="4A68BF7A">
            <w:pPr>
              <w:widowControl/>
              <w:spacing w:after="0" w:line="24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项目信息</w:t>
            </w:r>
          </w:p>
        </w:tc>
        <w:tc>
          <w:tcPr>
            <w:tcW w:w="779" w:type="pct"/>
            <w:vAlign w:val="center"/>
          </w:tcPr>
          <w:p w14:paraId="2F8690D9">
            <w:pPr>
              <w:widowControl/>
              <w:spacing w:after="0" w:line="24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企业全称</w:t>
            </w:r>
          </w:p>
        </w:tc>
        <w:tc>
          <w:tcPr>
            <w:tcW w:w="3507" w:type="pct"/>
            <w:gridSpan w:val="5"/>
            <w:vAlign w:val="center"/>
          </w:tcPr>
          <w:p w14:paraId="586FB364">
            <w:pPr>
              <w:keepNext/>
              <w:keepLines/>
              <w:widowControl/>
              <w:spacing w:after="0"/>
              <w:jc w:val="right"/>
              <w:outlineLvl w:val="1"/>
              <w:rPr>
                <w:rFonts w:hint="eastAsia" w:asciiTheme="minorEastAsia" w:hAnsiTheme="minorEastAsia" w:eastAsiaTheme="minorEastAsia" w:cstheme="minorEastAsia"/>
                <w:kern w:val="0"/>
                <w:sz w:val="24"/>
                <w:szCs w:val="24"/>
              </w:rPr>
            </w:pPr>
          </w:p>
        </w:tc>
      </w:tr>
      <w:tr w14:paraId="4DD8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3" w:type="pct"/>
            <w:vMerge w:val="restart"/>
            <w:vAlign w:val="center"/>
          </w:tcPr>
          <w:p w14:paraId="0B21BD09">
            <w:pPr>
              <w:spacing w:after="0" w:line="24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企业基本信息</w:t>
            </w:r>
          </w:p>
        </w:tc>
        <w:tc>
          <w:tcPr>
            <w:tcW w:w="779" w:type="pct"/>
            <w:vAlign w:val="center"/>
          </w:tcPr>
          <w:p w14:paraId="285DC1BC">
            <w:pPr>
              <w:spacing w:after="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公司地址</w:t>
            </w:r>
          </w:p>
        </w:tc>
        <w:tc>
          <w:tcPr>
            <w:tcW w:w="720" w:type="pct"/>
            <w:vAlign w:val="center"/>
          </w:tcPr>
          <w:p w14:paraId="2FDE1D5E">
            <w:pPr>
              <w:spacing w:after="0"/>
              <w:jc w:val="center"/>
              <w:rPr>
                <w:rFonts w:hint="eastAsia" w:asciiTheme="minorEastAsia" w:hAnsiTheme="minorEastAsia" w:eastAsiaTheme="minorEastAsia" w:cstheme="minorEastAsia"/>
                <w:kern w:val="0"/>
                <w:sz w:val="24"/>
                <w:szCs w:val="24"/>
              </w:rPr>
            </w:pPr>
          </w:p>
        </w:tc>
        <w:tc>
          <w:tcPr>
            <w:tcW w:w="647" w:type="pct"/>
            <w:vAlign w:val="center"/>
          </w:tcPr>
          <w:p w14:paraId="77197157">
            <w:pPr>
              <w:spacing w:after="0"/>
              <w:jc w:val="center"/>
              <w:rPr>
                <w:rFonts w:hint="eastAsia" w:asciiTheme="minorEastAsia" w:hAnsiTheme="minorEastAsia" w:eastAsiaTheme="minorEastAsia" w:cstheme="minorEastAsia"/>
                <w:kern w:val="0"/>
                <w:sz w:val="24"/>
                <w:szCs w:val="24"/>
              </w:rPr>
            </w:pPr>
          </w:p>
        </w:tc>
        <w:tc>
          <w:tcPr>
            <w:tcW w:w="791" w:type="pct"/>
            <w:vAlign w:val="center"/>
          </w:tcPr>
          <w:p w14:paraId="6CDC23AB">
            <w:pPr>
              <w:widowControl/>
              <w:spacing w:after="0" w:line="24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联系人及联系电话</w:t>
            </w:r>
          </w:p>
        </w:tc>
        <w:tc>
          <w:tcPr>
            <w:tcW w:w="1349" w:type="pct"/>
            <w:gridSpan w:val="2"/>
            <w:vAlign w:val="center"/>
          </w:tcPr>
          <w:p w14:paraId="54514BDC">
            <w:pPr>
              <w:spacing w:after="0"/>
              <w:rPr>
                <w:rFonts w:hint="eastAsia" w:asciiTheme="minorEastAsia" w:hAnsiTheme="minorEastAsia" w:eastAsiaTheme="minorEastAsia" w:cstheme="minorEastAsia"/>
                <w:kern w:val="0"/>
                <w:sz w:val="24"/>
                <w:szCs w:val="24"/>
              </w:rPr>
            </w:pPr>
          </w:p>
        </w:tc>
      </w:tr>
      <w:tr w14:paraId="0CF6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3" w:type="pct"/>
            <w:vMerge w:val="continue"/>
            <w:vAlign w:val="center"/>
          </w:tcPr>
          <w:p w14:paraId="7507DA82">
            <w:pPr>
              <w:spacing w:after="0"/>
              <w:rPr>
                <w:rFonts w:hint="eastAsia" w:asciiTheme="minorEastAsia" w:hAnsiTheme="minorEastAsia" w:eastAsiaTheme="minorEastAsia" w:cstheme="minorEastAsia"/>
                <w:sz w:val="24"/>
                <w:szCs w:val="24"/>
              </w:rPr>
            </w:pPr>
          </w:p>
        </w:tc>
        <w:tc>
          <w:tcPr>
            <w:tcW w:w="779" w:type="pct"/>
            <w:vAlign w:val="center"/>
          </w:tcPr>
          <w:p w14:paraId="4956ACFB">
            <w:pPr>
              <w:spacing w:after="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是否在皖设立分值机构</w:t>
            </w:r>
          </w:p>
        </w:tc>
        <w:tc>
          <w:tcPr>
            <w:tcW w:w="720" w:type="pct"/>
            <w:vAlign w:val="center"/>
          </w:tcPr>
          <w:p w14:paraId="1D36E77C">
            <w:pPr>
              <w:spacing w:after="0"/>
              <w:jc w:val="center"/>
              <w:rPr>
                <w:rFonts w:hint="eastAsia" w:asciiTheme="minorEastAsia" w:hAnsiTheme="minorEastAsia" w:eastAsiaTheme="minorEastAsia" w:cstheme="minorEastAsia"/>
                <w:kern w:val="0"/>
                <w:sz w:val="24"/>
                <w:szCs w:val="24"/>
              </w:rPr>
            </w:pPr>
          </w:p>
        </w:tc>
        <w:tc>
          <w:tcPr>
            <w:tcW w:w="647" w:type="pct"/>
            <w:vAlign w:val="center"/>
          </w:tcPr>
          <w:p w14:paraId="5E5B52C4">
            <w:pPr>
              <w:spacing w:after="0"/>
              <w:jc w:val="center"/>
              <w:rPr>
                <w:rFonts w:hint="eastAsia" w:asciiTheme="minorEastAsia" w:hAnsiTheme="minorEastAsia" w:eastAsiaTheme="minorEastAsia" w:cstheme="minorEastAsia"/>
                <w:kern w:val="0"/>
                <w:sz w:val="24"/>
                <w:szCs w:val="24"/>
              </w:rPr>
            </w:pPr>
          </w:p>
        </w:tc>
        <w:tc>
          <w:tcPr>
            <w:tcW w:w="791" w:type="pct"/>
            <w:vAlign w:val="center"/>
          </w:tcPr>
          <w:p w14:paraId="7083176C">
            <w:pPr>
              <w:spacing w:after="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分支机构分类</w:t>
            </w:r>
          </w:p>
        </w:tc>
        <w:tc>
          <w:tcPr>
            <w:tcW w:w="1349" w:type="pct"/>
            <w:gridSpan w:val="2"/>
            <w:vAlign w:val="center"/>
          </w:tcPr>
          <w:p w14:paraId="70266B7D">
            <w:pPr>
              <w:spacing w:after="0"/>
              <w:rPr>
                <w:rFonts w:hint="eastAsia" w:asciiTheme="minorEastAsia" w:hAnsiTheme="minorEastAsia" w:eastAsiaTheme="minorEastAsia" w:cstheme="minorEastAsia"/>
                <w:kern w:val="0"/>
                <w:sz w:val="24"/>
                <w:szCs w:val="24"/>
              </w:rPr>
            </w:pPr>
          </w:p>
        </w:tc>
      </w:tr>
      <w:tr w14:paraId="2C23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3" w:type="pct"/>
            <w:vMerge w:val="continue"/>
            <w:vAlign w:val="center"/>
          </w:tcPr>
          <w:p w14:paraId="6A48D9C8">
            <w:pPr>
              <w:spacing w:after="0"/>
              <w:rPr>
                <w:rFonts w:hint="eastAsia" w:asciiTheme="minorEastAsia" w:hAnsiTheme="minorEastAsia" w:eastAsiaTheme="minorEastAsia" w:cstheme="minorEastAsia"/>
                <w:sz w:val="24"/>
                <w:szCs w:val="24"/>
              </w:rPr>
            </w:pPr>
          </w:p>
        </w:tc>
        <w:tc>
          <w:tcPr>
            <w:tcW w:w="779" w:type="pct"/>
            <w:vAlign w:val="center"/>
          </w:tcPr>
          <w:p w14:paraId="07D7BFB3">
            <w:pPr>
              <w:spacing w:after="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企业规模</w:t>
            </w:r>
          </w:p>
        </w:tc>
        <w:tc>
          <w:tcPr>
            <w:tcW w:w="720" w:type="pct"/>
            <w:vAlign w:val="center"/>
          </w:tcPr>
          <w:p w14:paraId="7AE1FB08">
            <w:pPr>
              <w:spacing w:after="0"/>
              <w:jc w:val="center"/>
              <w:rPr>
                <w:rFonts w:hint="eastAsia" w:asciiTheme="minorEastAsia" w:hAnsiTheme="minorEastAsia" w:eastAsiaTheme="minorEastAsia" w:cstheme="minorEastAsia"/>
                <w:kern w:val="0"/>
                <w:sz w:val="24"/>
                <w:szCs w:val="24"/>
              </w:rPr>
            </w:pPr>
          </w:p>
        </w:tc>
        <w:tc>
          <w:tcPr>
            <w:tcW w:w="647" w:type="pct"/>
            <w:vAlign w:val="center"/>
          </w:tcPr>
          <w:p w14:paraId="4A686D46">
            <w:pPr>
              <w:spacing w:after="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注册资本</w:t>
            </w:r>
          </w:p>
        </w:tc>
        <w:tc>
          <w:tcPr>
            <w:tcW w:w="791" w:type="pct"/>
            <w:vAlign w:val="center"/>
          </w:tcPr>
          <w:p w14:paraId="2334EA94">
            <w:pPr>
              <w:spacing w:after="0"/>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万元</w:t>
            </w:r>
          </w:p>
        </w:tc>
        <w:tc>
          <w:tcPr>
            <w:tcW w:w="719" w:type="pct"/>
            <w:vAlign w:val="center"/>
          </w:tcPr>
          <w:p w14:paraId="4017E291">
            <w:pPr>
              <w:spacing w:after="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总资产</w:t>
            </w:r>
          </w:p>
        </w:tc>
        <w:tc>
          <w:tcPr>
            <w:tcW w:w="630" w:type="pct"/>
            <w:vAlign w:val="center"/>
          </w:tcPr>
          <w:p w14:paraId="6F5BB45B">
            <w:pPr>
              <w:spacing w:after="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万元</w:t>
            </w:r>
          </w:p>
        </w:tc>
      </w:tr>
      <w:tr w14:paraId="1F6B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3" w:type="pct"/>
            <w:vMerge w:val="continue"/>
            <w:vAlign w:val="center"/>
          </w:tcPr>
          <w:p w14:paraId="569849FC">
            <w:pPr>
              <w:spacing w:after="0"/>
              <w:rPr>
                <w:rFonts w:hint="eastAsia" w:asciiTheme="minorEastAsia" w:hAnsiTheme="minorEastAsia" w:eastAsiaTheme="minorEastAsia" w:cstheme="minorEastAsia"/>
                <w:sz w:val="24"/>
                <w:szCs w:val="24"/>
              </w:rPr>
            </w:pPr>
          </w:p>
        </w:tc>
        <w:tc>
          <w:tcPr>
            <w:tcW w:w="779" w:type="pct"/>
            <w:vAlign w:val="center"/>
          </w:tcPr>
          <w:p w14:paraId="2B5B33FF">
            <w:pPr>
              <w:spacing w:after="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企业性质</w:t>
            </w:r>
          </w:p>
        </w:tc>
        <w:tc>
          <w:tcPr>
            <w:tcW w:w="720" w:type="pct"/>
            <w:vAlign w:val="center"/>
          </w:tcPr>
          <w:p w14:paraId="64E6833E">
            <w:pPr>
              <w:spacing w:after="0"/>
              <w:jc w:val="center"/>
              <w:rPr>
                <w:rFonts w:hint="eastAsia" w:asciiTheme="minorEastAsia" w:hAnsiTheme="minorEastAsia" w:eastAsiaTheme="minorEastAsia" w:cstheme="minorEastAsia"/>
                <w:kern w:val="0"/>
                <w:sz w:val="24"/>
                <w:szCs w:val="24"/>
              </w:rPr>
            </w:pPr>
          </w:p>
        </w:tc>
        <w:tc>
          <w:tcPr>
            <w:tcW w:w="647" w:type="pct"/>
            <w:vAlign w:val="center"/>
          </w:tcPr>
          <w:p w14:paraId="7A45D7E8">
            <w:pPr>
              <w:spacing w:after="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所属产业</w:t>
            </w:r>
          </w:p>
        </w:tc>
        <w:tc>
          <w:tcPr>
            <w:tcW w:w="791" w:type="pct"/>
            <w:vAlign w:val="center"/>
          </w:tcPr>
          <w:p w14:paraId="6478DF2F">
            <w:pPr>
              <w:spacing w:after="0"/>
              <w:jc w:val="center"/>
              <w:rPr>
                <w:rFonts w:hint="eastAsia" w:asciiTheme="minorEastAsia" w:hAnsiTheme="minorEastAsia" w:eastAsiaTheme="minorEastAsia" w:cstheme="minorEastAsia"/>
                <w:kern w:val="0"/>
                <w:sz w:val="24"/>
                <w:szCs w:val="24"/>
              </w:rPr>
            </w:pPr>
          </w:p>
        </w:tc>
        <w:tc>
          <w:tcPr>
            <w:tcW w:w="719" w:type="pct"/>
            <w:vAlign w:val="center"/>
          </w:tcPr>
          <w:p w14:paraId="0C16EA50">
            <w:pPr>
              <w:spacing w:after="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所属行业</w:t>
            </w:r>
          </w:p>
        </w:tc>
        <w:tc>
          <w:tcPr>
            <w:tcW w:w="630" w:type="pct"/>
            <w:vAlign w:val="center"/>
          </w:tcPr>
          <w:p w14:paraId="6627C98A">
            <w:pPr>
              <w:spacing w:after="0"/>
              <w:rPr>
                <w:rFonts w:hint="eastAsia" w:asciiTheme="minorEastAsia" w:hAnsiTheme="minorEastAsia" w:eastAsiaTheme="minorEastAsia" w:cstheme="minorEastAsia"/>
                <w:sz w:val="24"/>
                <w:szCs w:val="24"/>
              </w:rPr>
            </w:pPr>
          </w:p>
        </w:tc>
      </w:tr>
      <w:tr w14:paraId="41DA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3" w:type="pct"/>
            <w:vMerge w:val="continue"/>
            <w:vAlign w:val="center"/>
          </w:tcPr>
          <w:p w14:paraId="7F3699A8">
            <w:pPr>
              <w:spacing w:after="0"/>
              <w:rPr>
                <w:rFonts w:hint="eastAsia" w:asciiTheme="minorEastAsia" w:hAnsiTheme="minorEastAsia" w:eastAsiaTheme="minorEastAsia" w:cstheme="minorEastAsia"/>
                <w:sz w:val="24"/>
                <w:szCs w:val="24"/>
              </w:rPr>
            </w:pPr>
          </w:p>
        </w:tc>
        <w:tc>
          <w:tcPr>
            <w:tcW w:w="779" w:type="pct"/>
            <w:vAlign w:val="center"/>
          </w:tcPr>
          <w:p w14:paraId="6CB1B68B">
            <w:pPr>
              <w:spacing w:after="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是否特殊企业</w:t>
            </w:r>
          </w:p>
        </w:tc>
        <w:tc>
          <w:tcPr>
            <w:tcW w:w="720" w:type="pct"/>
            <w:vAlign w:val="center"/>
          </w:tcPr>
          <w:p w14:paraId="78B4DDB7">
            <w:pPr>
              <w:spacing w:after="0"/>
              <w:jc w:val="center"/>
              <w:rPr>
                <w:rFonts w:hint="eastAsia" w:asciiTheme="minorEastAsia" w:hAnsiTheme="minorEastAsia" w:eastAsiaTheme="minorEastAsia" w:cstheme="minorEastAsia"/>
                <w:kern w:val="0"/>
                <w:sz w:val="24"/>
                <w:szCs w:val="24"/>
              </w:rPr>
            </w:pPr>
          </w:p>
        </w:tc>
        <w:tc>
          <w:tcPr>
            <w:tcW w:w="647" w:type="pct"/>
            <w:vAlign w:val="center"/>
          </w:tcPr>
          <w:p w14:paraId="4DAAB2FC">
            <w:pPr>
              <w:spacing w:after="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就业人数</w:t>
            </w:r>
          </w:p>
        </w:tc>
        <w:tc>
          <w:tcPr>
            <w:tcW w:w="791" w:type="pct"/>
            <w:vAlign w:val="center"/>
          </w:tcPr>
          <w:p w14:paraId="28A150FA">
            <w:pPr>
              <w:spacing w:after="0"/>
              <w:jc w:val="center"/>
              <w:rPr>
                <w:rFonts w:hint="eastAsia" w:asciiTheme="minorEastAsia" w:hAnsiTheme="minorEastAsia" w:eastAsiaTheme="minorEastAsia" w:cstheme="minorEastAsia"/>
                <w:kern w:val="0"/>
                <w:sz w:val="24"/>
                <w:szCs w:val="24"/>
              </w:rPr>
            </w:pPr>
          </w:p>
        </w:tc>
        <w:tc>
          <w:tcPr>
            <w:tcW w:w="719" w:type="pct"/>
            <w:vAlign w:val="center"/>
          </w:tcPr>
          <w:p w14:paraId="4FAC6215">
            <w:pPr>
              <w:widowControl/>
              <w:spacing w:after="0" w:line="24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残疾人等特殊群体人数</w:t>
            </w:r>
          </w:p>
        </w:tc>
        <w:tc>
          <w:tcPr>
            <w:tcW w:w="630" w:type="pct"/>
            <w:vAlign w:val="center"/>
          </w:tcPr>
          <w:p w14:paraId="233BA29C">
            <w:pPr>
              <w:spacing w:after="0"/>
              <w:rPr>
                <w:rFonts w:hint="eastAsia" w:asciiTheme="minorEastAsia" w:hAnsiTheme="minorEastAsia" w:eastAsiaTheme="minorEastAsia" w:cstheme="minorEastAsia"/>
                <w:sz w:val="24"/>
                <w:szCs w:val="24"/>
              </w:rPr>
            </w:pPr>
          </w:p>
        </w:tc>
      </w:tr>
      <w:tr w14:paraId="3262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77" w:hRule="atLeast"/>
        </w:trPr>
        <w:tc>
          <w:tcPr>
            <w:tcW w:w="5000" w:type="pct"/>
            <w:gridSpan w:val="7"/>
            <w:vAlign w:val="center"/>
          </w:tcPr>
          <w:p w14:paraId="66041AC0">
            <w:pPr>
              <w:spacing w:after="0" w:line="48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供应商公章：</w:t>
            </w:r>
          </w:p>
          <w:p w14:paraId="468333AE">
            <w:pPr>
              <w:spacing w:after="0" w:line="48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填表日期：</w:t>
            </w:r>
          </w:p>
        </w:tc>
      </w:tr>
      <w:tr w14:paraId="08F9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4" w:hRule="atLeast"/>
        </w:trPr>
        <w:tc>
          <w:tcPr>
            <w:tcW w:w="5000" w:type="pct"/>
            <w:gridSpan w:val="7"/>
            <w:vAlign w:val="center"/>
          </w:tcPr>
          <w:p w14:paraId="08890BB0">
            <w:pPr>
              <w:spacing w:after="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填表说明： </w:t>
            </w:r>
          </w:p>
          <w:p w14:paraId="0C9217D0">
            <w:pPr>
              <w:spacing w:after="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1、请填表人认真、准确填写，并加盖单位公章。 </w:t>
            </w:r>
          </w:p>
          <w:p w14:paraId="5BA834DE">
            <w:pPr>
              <w:spacing w:after="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2、“分支机构分类”对应填写“分公司”、“办事处”“其他分支机构”。 </w:t>
            </w:r>
          </w:p>
          <w:p w14:paraId="5F010C3A">
            <w:pPr>
              <w:spacing w:after="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3、“企业规模”参照《中小企业划型标准规定》对应填写“大型企业”、“中型企业”、“小型企业”、“微型企业”。 </w:t>
            </w:r>
          </w:p>
          <w:p w14:paraId="463EF645">
            <w:pPr>
              <w:spacing w:after="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4、“注册资本”、“总资产”等金额均以“万元”为单位。 </w:t>
            </w:r>
          </w:p>
          <w:p w14:paraId="787A8FCD">
            <w:pPr>
              <w:spacing w:after="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5、“企业性质”对应填写“国有及国有控股”、“民营企业”、“集体企业”、“中外合资”、“外商 独资”。 </w:t>
            </w:r>
          </w:p>
          <w:p w14:paraId="10EBAA68">
            <w:pPr>
              <w:spacing w:after="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6、“所属产业”对应填写“第一产业”、“第二产业”、“第三产业”。第一产业是指农林牧渔业; 第二产业是指采矿业、制造业，电力、燃气及水的生产和供应业，建筑业;第三产业是指除第 一、二产业以外的其他行业。 </w:t>
            </w:r>
          </w:p>
          <w:p w14:paraId="3BF4FFDE">
            <w:pPr>
              <w:spacing w:after="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7、“所属行业”对应填写“农林牧渔业”、“工业”、“建筑业”、“批发零售业”、“交通运输业”、 “仓储业”、“邮政业”、“住宿餐饮业”、“信息传输和信息服务业”、“房地产业”、“其他”。 </w:t>
            </w:r>
          </w:p>
          <w:p w14:paraId="4108C84E">
            <w:pPr>
              <w:spacing w:after="0"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8.“是否特殊企业”对应填写“军转自主择业创业企业”、“残疾人就业企业”、“再就业扶持企 业”、“高新技术企业”、“软件企业”、“监狱企业”、“非特殊企业”。</w:t>
            </w:r>
          </w:p>
        </w:tc>
      </w:tr>
    </w:tbl>
    <w:p w14:paraId="5CD86511">
      <w:pPr>
        <w:pStyle w:val="3"/>
        <w:wordWrap w:val="0"/>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br w:type="page"/>
      </w:r>
      <w:r>
        <w:rPr>
          <w:rFonts w:hint="eastAsia" w:asciiTheme="minorEastAsia" w:hAnsiTheme="minorEastAsia" w:eastAsiaTheme="minorEastAsia" w:cstheme="minorEastAsia"/>
          <w:sz w:val="28"/>
        </w:rPr>
        <w:t>五、</w:t>
      </w:r>
      <w:r>
        <w:rPr>
          <w:rFonts w:asciiTheme="minorEastAsia" w:hAnsiTheme="minorEastAsia" w:eastAsiaTheme="minorEastAsia" w:cstheme="minorEastAsia"/>
          <w:sz w:val="28"/>
        </w:rPr>
        <w:t>报价表</w:t>
      </w:r>
    </w:p>
    <w:tbl>
      <w:tblPr>
        <w:tblStyle w:val="32"/>
        <w:tblW w:w="5000" w:type="pct"/>
        <w:tblInd w:w="0" w:type="dxa"/>
        <w:tblLayout w:type="fixed"/>
        <w:tblCellMar>
          <w:top w:w="0" w:type="dxa"/>
          <w:left w:w="108" w:type="dxa"/>
          <w:bottom w:w="0" w:type="dxa"/>
          <w:right w:w="108" w:type="dxa"/>
        </w:tblCellMar>
      </w:tblPr>
      <w:tblGrid>
        <w:gridCol w:w="433"/>
        <w:gridCol w:w="1711"/>
        <w:gridCol w:w="3051"/>
        <w:gridCol w:w="823"/>
        <w:gridCol w:w="1538"/>
        <w:gridCol w:w="1449"/>
      </w:tblGrid>
      <w:tr w14:paraId="0E56387F">
        <w:tblPrEx>
          <w:tblCellMar>
            <w:top w:w="0" w:type="dxa"/>
            <w:left w:w="108" w:type="dxa"/>
            <w:bottom w:w="0" w:type="dxa"/>
            <w:right w:w="108" w:type="dxa"/>
          </w:tblCellMar>
        </w:tblPrEx>
        <w:trPr>
          <w:trHeight w:val="567" w:hRule="atLeast"/>
        </w:trPr>
        <w:tc>
          <w:tcPr>
            <w:tcW w:w="24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74AA2D7E">
            <w:pPr>
              <w:widowControl/>
              <w:spacing w:after="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序号</w:t>
            </w:r>
          </w:p>
        </w:tc>
        <w:tc>
          <w:tcPr>
            <w:tcW w:w="95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FA01F54">
            <w:pPr>
              <w:widowControl/>
              <w:spacing w:after="0"/>
              <w:jc w:val="center"/>
              <w:textAlignment w:val="center"/>
              <w:rPr>
                <w:rFonts w:hint="eastAsia" w:ascii="宋体" w:hAnsi="宋体" w:eastAsia="宋体" w:cs="宋体"/>
                <w:sz w:val="24"/>
                <w:szCs w:val="24"/>
              </w:rPr>
            </w:pPr>
            <w:r>
              <w:rPr>
                <w:rFonts w:ascii="宋体" w:hAnsi="宋体" w:eastAsia="宋体" w:cs="宋体"/>
                <w:kern w:val="0"/>
                <w:sz w:val="24"/>
                <w:szCs w:val="24"/>
                <w:lang w:bidi="ar"/>
              </w:rPr>
              <w:t>组件</w:t>
            </w:r>
            <w:r>
              <w:rPr>
                <w:rFonts w:hint="eastAsia" w:ascii="宋体" w:hAnsi="宋体" w:eastAsia="宋体" w:cs="宋体"/>
                <w:kern w:val="0"/>
                <w:sz w:val="24"/>
                <w:szCs w:val="24"/>
                <w:lang w:bidi="ar"/>
              </w:rPr>
              <w:t>名称</w:t>
            </w:r>
          </w:p>
        </w:tc>
        <w:tc>
          <w:tcPr>
            <w:tcW w:w="16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14:paraId="7CDEAA5C">
            <w:pPr>
              <w:widowControl/>
              <w:spacing w:after="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技术参数</w:t>
            </w:r>
          </w:p>
        </w:tc>
        <w:tc>
          <w:tcPr>
            <w:tcW w:w="45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53A8B41">
            <w:pPr>
              <w:widowControl/>
              <w:spacing w:after="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数量</w:t>
            </w:r>
          </w:p>
        </w:tc>
        <w:tc>
          <w:tcPr>
            <w:tcW w:w="85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1FCEB98">
            <w:pPr>
              <w:widowControl/>
              <w:spacing w:after="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单位</w:t>
            </w:r>
          </w:p>
        </w:tc>
        <w:tc>
          <w:tcPr>
            <w:tcW w:w="80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EE6FBC9">
            <w:pPr>
              <w:widowControl/>
              <w:spacing w:after="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响应报价（元）</w:t>
            </w:r>
          </w:p>
        </w:tc>
      </w:tr>
      <w:tr w14:paraId="5D1B1855">
        <w:tblPrEx>
          <w:tblCellMar>
            <w:top w:w="0" w:type="dxa"/>
            <w:left w:w="108" w:type="dxa"/>
            <w:bottom w:w="0" w:type="dxa"/>
            <w:right w:w="108" w:type="dxa"/>
          </w:tblCellMar>
        </w:tblPrEx>
        <w:trPr>
          <w:trHeight w:val="567" w:hRule="atLeast"/>
        </w:trPr>
        <w:tc>
          <w:tcPr>
            <w:tcW w:w="5000" w:type="pct"/>
            <w:gridSpan w:val="6"/>
            <w:tcBorders>
              <w:top w:val="single" w:color="000000" w:themeColor="text1" w:sz="4" w:space="0"/>
              <w:left w:val="single" w:color="000000" w:sz="4" w:space="0"/>
              <w:bottom w:val="single" w:color="000000" w:sz="4" w:space="0"/>
              <w:right w:val="single" w:color="000000" w:sz="4" w:space="0"/>
            </w:tcBorders>
            <w:vAlign w:val="center"/>
          </w:tcPr>
          <w:p w14:paraId="1CC217E3">
            <w:pPr>
              <w:widowControl/>
              <w:spacing w:after="0"/>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一、科研材料</w:t>
            </w:r>
          </w:p>
        </w:tc>
      </w:tr>
      <w:tr w14:paraId="2A56F03B">
        <w:tblPrEx>
          <w:tblCellMar>
            <w:top w:w="0" w:type="dxa"/>
            <w:left w:w="108" w:type="dxa"/>
            <w:bottom w:w="0" w:type="dxa"/>
            <w:right w:w="108" w:type="dxa"/>
          </w:tblCellMar>
        </w:tblPrEx>
        <w:trPr>
          <w:trHeight w:val="567"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73816FE9">
            <w:pPr>
              <w:widowControl/>
              <w:spacing w:after="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50" w:type="pct"/>
            <w:tcBorders>
              <w:top w:val="single" w:color="000000" w:sz="4" w:space="0"/>
              <w:left w:val="single" w:color="000000" w:sz="4" w:space="0"/>
              <w:bottom w:val="single" w:color="000000" w:sz="4" w:space="0"/>
              <w:right w:val="single" w:color="000000" w:sz="4" w:space="0"/>
            </w:tcBorders>
            <w:noWrap/>
            <w:vAlign w:val="center"/>
          </w:tcPr>
          <w:p w14:paraId="47AF2139">
            <w:pPr>
              <w:widowControl/>
              <w:spacing w:after="0"/>
              <w:jc w:val="center"/>
              <w:textAlignment w:val="center"/>
              <w:rPr>
                <w:rFonts w:hint="eastAsia" w:ascii="宋体" w:hAnsi="宋体" w:eastAsia="宋体" w:cs="宋体"/>
                <w:sz w:val="24"/>
                <w:szCs w:val="24"/>
              </w:rPr>
            </w:pPr>
            <w:r>
              <w:rPr>
                <w:rFonts w:hint="eastAsia" w:ascii="宋体" w:hAnsi="宋体" w:eastAsia="宋体" w:cs="宋体"/>
                <w:sz w:val="24"/>
                <w:szCs w:val="24"/>
              </w:rPr>
              <w:t>物候组件</w:t>
            </w:r>
          </w:p>
        </w:tc>
        <w:tc>
          <w:tcPr>
            <w:tcW w:w="1694" w:type="pct"/>
            <w:tcBorders>
              <w:top w:val="single" w:color="000000" w:sz="4" w:space="0"/>
              <w:left w:val="single" w:color="000000" w:sz="4" w:space="0"/>
              <w:bottom w:val="single" w:color="000000" w:sz="4" w:space="0"/>
              <w:right w:val="single" w:color="000000" w:sz="4" w:space="0"/>
            </w:tcBorders>
            <w:noWrap/>
            <w:vAlign w:val="center"/>
          </w:tcPr>
          <w:p w14:paraId="518BA44E">
            <w:pPr>
              <w:pStyle w:val="30"/>
              <w:spacing w:before="0" w:after="0"/>
              <w:ind w:left="0" w:firstLine="0"/>
              <w:rPr>
                <w:rFonts w:hint="eastAsia"/>
                <w:lang w:eastAsia="zh-CN" w:bidi="ar"/>
              </w:rPr>
            </w:pPr>
          </w:p>
        </w:tc>
        <w:tc>
          <w:tcPr>
            <w:tcW w:w="457" w:type="pct"/>
            <w:tcBorders>
              <w:top w:val="single" w:color="000000" w:sz="4" w:space="0"/>
              <w:left w:val="single" w:color="000000" w:sz="4" w:space="0"/>
              <w:bottom w:val="single" w:color="000000" w:sz="4" w:space="0"/>
              <w:right w:val="single" w:color="000000" w:sz="4" w:space="0"/>
            </w:tcBorders>
            <w:vAlign w:val="center"/>
          </w:tcPr>
          <w:p w14:paraId="752B2058">
            <w:pPr>
              <w:widowControl/>
              <w:spacing w:after="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854" w:type="pct"/>
            <w:tcBorders>
              <w:top w:val="single" w:color="000000" w:sz="4" w:space="0"/>
              <w:left w:val="single" w:color="000000" w:sz="4" w:space="0"/>
              <w:bottom w:val="single" w:color="000000" w:sz="4" w:space="0"/>
              <w:right w:val="single" w:color="000000" w:sz="4" w:space="0"/>
            </w:tcBorders>
            <w:vAlign w:val="center"/>
          </w:tcPr>
          <w:p w14:paraId="1284D246">
            <w:pPr>
              <w:widowControl/>
              <w:spacing w:after="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套</w:t>
            </w:r>
          </w:p>
        </w:tc>
        <w:tc>
          <w:tcPr>
            <w:tcW w:w="805" w:type="pct"/>
            <w:tcBorders>
              <w:top w:val="single" w:color="000000" w:sz="4" w:space="0"/>
              <w:left w:val="single" w:color="000000" w:sz="4" w:space="0"/>
              <w:bottom w:val="single" w:color="000000" w:sz="4" w:space="0"/>
              <w:right w:val="single" w:color="000000" w:sz="4" w:space="0"/>
            </w:tcBorders>
            <w:vAlign w:val="center"/>
          </w:tcPr>
          <w:p w14:paraId="0C83761D">
            <w:pPr>
              <w:widowControl/>
              <w:spacing w:after="0"/>
              <w:jc w:val="center"/>
              <w:textAlignment w:val="center"/>
              <w:rPr>
                <w:rFonts w:hint="eastAsia" w:ascii="宋体" w:hAnsi="宋体" w:eastAsia="宋体" w:cs="宋体"/>
                <w:color w:val="000000"/>
                <w:sz w:val="24"/>
                <w:szCs w:val="24"/>
              </w:rPr>
            </w:pPr>
          </w:p>
        </w:tc>
      </w:tr>
      <w:tr w14:paraId="22EC69B5">
        <w:tblPrEx>
          <w:tblCellMar>
            <w:top w:w="0" w:type="dxa"/>
            <w:left w:w="108" w:type="dxa"/>
            <w:bottom w:w="0" w:type="dxa"/>
            <w:right w:w="108" w:type="dxa"/>
          </w:tblCellMar>
        </w:tblPrEx>
        <w:trPr>
          <w:trHeight w:val="567"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4C4F3427">
            <w:pPr>
              <w:widowControl/>
              <w:spacing w:after="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950" w:type="pct"/>
            <w:tcBorders>
              <w:top w:val="single" w:color="000000" w:sz="4" w:space="0"/>
              <w:left w:val="single" w:color="000000" w:sz="4" w:space="0"/>
              <w:bottom w:val="single" w:color="000000" w:sz="4" w:space="0"/>
              <w:right w:val="single" w:color="000000" w:sz="4" w:space="0"/>
            </w:tcBorders>
            <w:noWrap/>
            <w:vAlign w:val="center"/>
          </w:tcPr>
          <w:p w14:paraId="1590993B">
            <w:pPr>
              <w:widowControl/>
              <w:spacing w:after="0"/>
              <w:jc w:val="center"/>
              <w:textAlignment w:val="center"/>
              <w:rPr>
                <w:rFonts w:hint="eastAsia" w:ascii="宋体" w:hAnsi="宋体" w:eastAsia="宋体" w:cs="宋体"/>
                <w:sz w:val="24"/>
                <w:szCs w:val="24"/>
              </w:rPr>
            </w:pPr>
            <w:r>
              <w:rPr>
                <w:rFonts w:hint="eastAsia" w:ascii="宋体" w:hAnsi="宋体" w:eastAsia="宋体" w:cs="宋体"/>
                <w:sz w:val="24"/>
                <w:szCs w:val="24"/>
              </w:rPr>
              <w:t>图像声纹采集组件</w:t>
            </w:r>
          </w:p>
        </w:tc>
        <w:tc>
          <w:tcPr>
            <w:tcW w:w="1694" w:type="pct"/>
            <w:tcBorders>
              <w:top w:val="single" w:color="000000" w:sz="4" w:space="0"/>
              <w:left w:val="single" w:color="000000" w:sz="4" w:space="0"/>
              <w:bottom w:val="single" w:color="000000" w:sz="4" w:space="0"/>
              <w:right w:val="single" w:color="000000" w:sz="4" w:space="0"/>
            </w:tcBorders>
            <w:noWrap/>
            <w:vAlign w:val="center"/>
          </w:tcPr>
          <w:p w14:paraId="675336D6">
            <w:pPr>
              <w:widowControl/>
              <w:spacing w:after="0"/>
              <w:jc w:val="left"/>
              <w:textAlignment w:val="center"/>
              <w:rPr>
                <w:rFonts w:hint="eastAsia" w:ascii="宋体" w:hAnsi="宋体" w:eastAsia="宋体" w:cs="宋体"/>
                <w:kern w:val="0"/>
                <w:sz w:val="22"/>
                <w:szCs w:val="22"/>
                <w:lang w:bidi="ar"/>
              </w:rPr>
            </w:pPr>
          </w:p>
        </w:tc>
        <w:tc>
          <w:tcPr>
            <w:tcW w:w="457" w:type="pct"/>
            <w:tcBorders>
              <w:top w:val="single" w:color="000000" w:sz="4" w:space="0"/>
              <w:left w:val="single" w:color="000000" w:sz="4" w:space="0"/>
              <w:bottom w:val="single" w:color="000000" w:sz="4" w:space="0"/>
              <w:right w:val="single" w:color="000000" w:sz="4" w:space="0"/>
            </w:tcBorders>
            <w:vAlign w:val="center"/>
          </w:tcPr>
          <w:p w14:paraId="7E6B97BD">
            <w:pPr>
              <w:widowControl/>
              <w:spacing w:after="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w:t>
            </w:r>
          </w:p>
        </w:tc>
        <w:tc>
          <w:tcPr>
            <w:tcW w:w="854" w:type="pct"/>
            <w:tcBorders>
              <w:top w:val="single" w:color="000000" w:sz="4" w:space="0"/>
              <w:left w:val="single" w:color="000000" w:sz="4" w:space="0"/>
              <w:bottom w:val="single" w:color="000000" w:sz="4" w:space="0"/>
              <w:right w:val="single" w:color="000000" w:sz="4" w:space="0"/>
            </w:tcBorders>
            <w:vAlign w:val="center"/>
          </w:tcPr>
          <w:p w14:paraId="00A9325D">
            <w:pPr>
              <w:widowControl/>
              <w:spacing w:after="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套</w:t>
            </w:r>
          </w:p>
        </w:tc>
        <w:tc>
          <w:tcPr>
            <w:tcW w:w="805" w:type="pct"/>
            <w:tcBorders>
              <w:top w:val="single" w:color="000000" w:sz="4" w:space="0"/>
              <w:left w:val="single" w:color="000000" w:sz="4" w:space="0"/>
              <w:bottom w:val="single" w:color="000000" w:sz="4" w:space="0"/>
              <w:right w:val="single" w:color="000000" w:sz="4" w:space="0"/>
            </w:tcBorders>
            <w:vAlign w:val="center"/>
          </w:tcPr>
          <w:p w14:paraId="75FDC145">
            <w:pPr>
              <w:widowControl/>
              <w:spacing w:after="0"/>
              <w:jc w:val="center"/>
              <w:textAlignment w:val="center"/>
              <w:rPr>
                <w:rFonts w:hint="eastAsia" w:ascii="宋体" w:hAnsi="宋体" w:eastAsia="宋体" w:cs="宋体"/>
                <w:color w:val="000000"/>
                <w:sz w:val="24"/>
                <w:szCs w:val="24"/>
              </w:rPr>
            </w:pPr>
          </w:p>
        </w:tc>
      </w:tr>
      <w:tr w14:paraId="1DCBCE4B">
        <w:tblPrEx>
          <w:tblCellMar>
            <w:top w:w="0" w:type="dxa"/>
            <w:left w:w="108" w:type="dxa"/>
            <w:bottom w:w="0" w:type="dxa"/>
            <w:right w:w="108" w:type="dxa"/>
          </w:tblCellMar>
        </w:tblPrEx>
        <w:trPr>
          <w:trHeight w:val="567"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7F7E15E3">
            <w:pPr>
              <w:widowControl/>
              <w:spacing w:after="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950" w:type="pct"/>
            <w:tcBorders>
              <w:top w:val="single" w:color="000000" w:sz="4" w:space="0"/>
              <w:left w:val="single" w:color="000000" w:sz="4" w:space="0"/>
              <w:bottom w:val="single" w:color="000000" w:sz="4" w:space="0"/>
              <w:right w:val="single" w:color="000000" w:sz="4" w:space="0"/>
            </w:tcBorders>
            <w:noWrap/>
            <w:vAlign w:val="center"/>
          </w:tcPr>
          <w:p w14:paraId="231AA046">
            <w:pPr>
              <w:widowControl/>
              <w:spacing w:after="0"/>
              <w:jc w:val="center"/>
              <w:textAlignment w:val="center"/>
              <w:rPr>
                <w:rFonts w:hint="eastAsia" w:ascii="宋体" w:hAnsi="宋体" w:eastAsia="宋体" w:cs="宋体"/>
                <w:sz w:val="24"/>
                <w:szCs w:val="24"/>
              </w:rPr>
            </w:pPr>
            <w:r>
              <w:rPr>
                <w:rFonts w:ascii="宋体" w:hAnsi="宋体" w:eastAsia="宋体" w:cs="宋体"/>
                <w:sz w:val="24"/>
                <w:szCs w:val="24"/>
              </w:rPr>
              <w:t>控制箱组件</w:t>
            </w:r>
          </w:p>
        </w:tc>
        <w:tc>
          <w:tcPr>
            <w:tcW w:w="1694" w:type="pct"/>
            <w:tcBorders>
              <w:top w:val="single" w:color="000000" w:sz="4" w:space="0"/>
              <w:left w:val="single" w:color="000000" w:sz="4" w:space="0"/>
              <w:bottom w:val="single" w:color="000000" w:sz="4" w:space="0"/>
              <w:right w:val="single" w:color="000000" w:sz="4" w:space="0"/>
            </w:tcBorders>
            <w:noWrap/>
            <w:vAlign w:val="center"/>
          </w:tcPr>
          <w:p w14:paraId="4F836C2E">
            <w:pPr>
              <w:widowControl/>
              <w:spacing w:after="0"/>
              <w:jc w:val="left"/>
              <w:textAlignment w:val="center"/>
              <w:rPr>
                <w:rFonts w:hint="eastAsia" w:ascii="宋体" w:hAnsi="宋体" w:eastAsia="宋体" w:cs="宋体"/>
                <w:kern w:val="0"/>
                <w:sz w:val="22"/>
                <w:szCs w:val="22"/>
                <w:lang w:bidi="ar"/>
              </w:rPr>
            </w:pPr>
          </w:p>
        </w:tc>
        <w:tc>
          <w:tcPr>
            <w:tcW w:w="457" w:type="pct"/>
            <w:tcBorders>
              <w:top w:val="single" w:color="000000" w:sz="4" w:space="0"/>
              <w:left w:val="single" w:color="000000" w:sz="4" w:space="0"/>
              <w:bottom w:val="single" w:color="000000" w:sz="4" w:space="0"/>
              <w:right w:val="single" w:color="000000" w:sz="4" w:space="0"/>
            </w:tcBorders>
            <w:vAlign w:val="center"/>
          </w:tcPr>
          <w:p w14:paraId="7FD9F6E0">
            <w:pPr>
              <w:widowControl/>
              <w:spacing w:after="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w:t>
            </w:r>
          </w:p>
        </w:tc>
        <w:tc>
          <w:tcPr>
            <w:tcW w:w="854" w:type="pct"/>
            <w:tcBorders>
              <w:top w:val="single" w:color="000000" w:sz="4" w:space="0"/>
              <w:left w:val="single" w:color="000000" w:sz="4" w:space="0"/>
              <w:bottom w:val="single" w:color="000000" w:sz="4" w:space="0"/>
              <w:right w:val="single" w:color="000000" w:sz="4" w:space="0"/>
            </w:tcBorders>
            <w:vAlign w:val="center"/>
          </w:tcPr>
          <w:p w14:paraId="67E0EB3B">
            <w:pPr>
              <w:widowControl/>
              <w:spacing w:after="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套</w:t>
            </w:r>
          </w:p>
        </w:tc>
        <w:tc>
          <w:tcPr>
            <w:tcW w:w="805" w:type="pct"/>
            <w:tcBorders>
              <w:top w:val="single" w:color="000000" w:sz="4" w:space="0"/>
              <w:left w:val="single" w:color="000000" w:sz="4" w:space="0"/>
              <w:bottom w:val="single" w:color="000000" w:sz="4" w:space="0"/>
              <w:right w:val="single" w:color="000000" w:sz="4" w:space="0"/>
            </w:tcBorders>
            <w:vAlign w:val="center"/>
          </w:tcPr>
          <w:p w14:paraId="3AAD1A04">
            <w:pPr>
              <w:widowControl/>
              <w:spacing w:after="0"/>
              <w:jc w:val="center"/>
              <w:textAlignment w:val="center"/>
              <w:rPr>
                <w:rFonts w:hint="eastAsia" w:ascii="宋体" w:hAnsi="宋体" w:eastAsia="宋体" w:cs="宋体"/>
                <w:color w:val="000000"/>
                <w:sz w:val="24"/>
                <w:szCs w:val="24"/>
              </w:rPr>
            </w:pPr>
          </w:p>
        </w:tc>
      </w:tr>
      <w:tr w14:paraId="52E9F5C5">
        <w:tblPrEx>
          <w:tblCellMar>
            <w:top w:w="0" w:type="dxa"/>
            <w:left w:w="108" w:type="dxa"/>
            <w:bottom w:w="0" w:type="dxa"/>
            <w:right w:w="108" w:type="dxa"/>
          </w:tblCellMar>
        </w:tblPrEx>
        <w:trPr>
          <w:trHeight w:val="567"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4450AA65">
            <w:pPr>
              <w:widowControl/>
              <w:spacing w:after="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950" w:type="pct"/>
            <w:tcBorders>
              <w:top w:val="single" w:color="000000" w:sz="4" w:space="0"/>
              <w:left w:val="single" w:color="000000" w:sz="4" w:space="0"/>
              <w:bottom w:val="single" w:color="000000" w:sz="4" w:space="0"/>
              <w:right w:val="single" w:color="000000" w:sz="4" w:space="0"/>
            </w:tcBorders>
            <w:noWrap/>
            <w:vAlign w:val="center"/>
          </w:tcPr>
          <w:p w14:paraId="65A5C50C">
            <w:pPr>
              <w:widowControl/>
              <w:spacing w:after="0"/>
              <w:jc w:val="center"/>
              <w:textAlignment w:val="center"/>
              <w:rPr>
                <w:rFonts w:hint="eastAsia" w:ascii="宋体" w:hAnsi="宋体" w:eastAsia="宋体" w:cs="宋体"/>
                <w:sz w:val="24"/>
                <w:szCs w:val="24"/>
              </w:rPr>
            </w:pPr>
            <w:r>
              <w:rPr>
                <w:rFonts w:ascii="宋体" w:hAnsi="宋体" w:eastAsia="宋体" w:cs="宋体"/>
                <w:sz w:val="24"/>
                <w:szCs w:val="24"/>
              </w:rPr>
              <w:t>边缘AI组件</w:t>
            </w:r>
          </w:p>
        </w:tc>
        <w:tc>
          <w:tcPr>
            <w:tcW w:w="1694" w:type="pct"/>
            <w:tcBorders>
              <w:top w:val="single" w:color="000000" w:sz="4" w:space="0"/>
              <w:left w:val="single" w:color="000000" w:sz="4" w:space="0"/>
              <w:bottom w:val="single" w:color="000000" w:sz="4" w:space="0"/>
              <w:right w:val="single" w:color="000000" w:sz="4" w:space="0"/>
            </w:tcBorders>
            <w:noWrap/>
            <w:vAlign w:val="center"/>
          </w:tcPr>
          <w:p w14:paraId="23854DD4">
            <w:pPr>
              <w:widowControl/>
              <w:spacing w:after="0"/>
              <w:jc w:val="left"/>
              <w:textAlignment w:val="center"/>
              <w:rPr>
                <w:rFonts w:hint="eastAsia" w:ascii="宋体" w:hAnsi="宋体" w:eastAsia="宋体" w:cs="宋体"/>
                <w:kern w:val="0"/>
                <w:sz w:val="22"/>
                <w:szCs w:val="22"/>
                <w:lang w:bidi="ar"/>
              </w:rPr>
            </w:pPr>
          </w:p>
        </w:tc>
        <w:tc>
          <w:tcPr>
            <w:tcW w:w="457" w:type="pct"/>
            <w:tcBorders>
              <w:top w:val="single" w:color="000000" w:sz="4" w:space="0"/>
              <w:left w:val="single" w:color="000000" w:sz="4" w:space="0"/>
              <w:bottom w:val="single" w:color="000000" w:sz="4" w:space="0"/>
              <w:right w:val="single" w:color="000000" w:sz="4" w:space="0"/>
            </w:tcBorders>
            <w:vAlign w:val="center"/>
          </w:tcPr>
          <w:p w14:paraId="4C078A24">
            <w:pPr>
              <w:widowControl/>
              <w:spacing w:after="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4</w:t>
            </w:r>
          </w:p>
        </w:tc>
        <w:tc>
          <w:tcPr>
            <w:tcW w:w="854" w:type="pct"/>
            <w:tcBorders>
              <w:top w:val="single" w:color="000000" w:sz="4" w:space="0"/>
              <w:left w:val="single" w:color="000000" w:sz="4" w:space="0"/>
              <w:bottom w:val="single" w:color="000000" w:sz="4" w:space="0"/>
              <w:right w:val="single" w:color="000000" w:sz="4" w:space="0"/>
            </w:tcBorders>
            <w:vAlign w:val="center"/>
          </w:tcPr>
          <w:p w14:paraId="584B75E5">
            <w:pPr>
              <w:widowControl/>
              <w:spacing w:after="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套</w:t>
            </w:r>
          </w:p>
        </w:tc>
        <w:tc>
          <w:tcPr>
            <w:tcW w:w="805" w:type="pct"/>
            <w:tcBorders>
              <w:top w:val="single" w:color="000000" w:sz="4" w:space="0"/>
              <w:left w:val="single" w:color="000000" w:sz="4" w:space="0"/>
              <w:bottom w:val="single" w:color="000000" w:sz="4" w:space="0"/>
              <w:right w:val="single" w:color="000000" w:sz="4" w:space="0"/>
            </w:tcBorders>
            <w:vAlign w:val="center"/>
          </w:tcPr>
          <w:p w14:paraId="61F6C4D4">
            <w:pPr>
              <w:widowControl/>
              <w:spacing w:after="0"/>
              <w:jc w:val="center"/>
              <w:textAlignment w:val="center"/>
              <w:rPr>
                <w:rFonts w:hint="eastAsia" w:ascii="宋体" w:hAnsi="宋体" w:eastAsia="宋体" w:cs="宋体"/>
                <w:color w:val="000000"/>
                <w:sz w:val="24"/>
                <w:szCs w:val="24"/>
              </w:rPr>
            </w:pPr>
          </w:p>
        </w:tc>
      </w:tr>
      <w:tr w14:paraId="2BA1DB19">
        <w:tblPrEx>
          <w:tblCellMar>
            <w:top w:w="0" w:type="dxa"/>
            <w:left w:w="108" w:type="dxa"/>
            <w:bottom w:w="0" w:type="dxa"/>
            <w:right w:w="108" w:type="dxa"/>
          </w:tblCellMar>
        </w:tblPrEx>
        <w:trPr>
          <w:trHeight w:val="567"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1CA3519B">
            <w:pPr>
              <w:widowControl/>
              <w:spacing w:after="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w:t>
            </w:r>
          </w:p>
        </w:tc>
        <w:tc>
          <w:tcPr>
            <w:tcW w:w="950" w:type="pct"/>
            <w:tcBorders>
              <w:top w:val="single" w:color="000000" w:sz="4" w:space="0"/>
              <w:left w:val="single" w:color="000000" w:sz="4" w:space="0"/>
              <w:bottom w:val="single" w:color="000000" w:sz="4" w:space="0"/>
              <w:right w:val="single" w:color="000000" w:sz="4" w:space="0"/>
            </w:tcBorders>
            <w:noWrap/>
            <w:vAlign w:val="center"/>
          </w:tcPr>
          <w:p w14:paraId="407E5DDC">
            <w:pPr>
              <w:widowControl/>
              <w:spacing w:after="0"/>
              <w:jc w:val="center"/>
              <w:textAlignment w:val="center"/>
              <w:rPr>
                <w:rFonts w:hint="eastAsia" w:ascii="宋体" w:hAnsi="宋体" w:eastAsia="宋体" w:cs="宋体"/>
                <w:sz w:val="24"/>
                <w:szCs w:val="24"/>
              </w:rPr>
            </w:pPr>
            <w:r>
              <w:rPr>
                <w:rFonts w:ascii="宋体" w:hAnsi="宋体" w:eastAsia="宋体" w:cs="宋体"/>
                <w:sz w:val="24"/>
                <w:szCs w:val="24"/>
              </w:rPr>
              <w:t>野外能源组件</w:t>
            </w:r>
          </w:p>
        </w:tc>
        <w:tc>
          <w:tcPr>
            <w:tcW w:w="1694" w:type="pct"/>
            <w:tcBorders>
              <w:top w:val="single" w:color="000000" w:sz="4" w:space="0"/>
              <w:left w:val="single" w:color="000000" w:sz="4" w:space="0"/>
              <w:bottom w:val="single" w:color="000000" w:sz="4" w:space="0"/>
              <w:right w:val="single" w:color="000000" w:sz="4" w:space="0"/>
            </w:tcBorders>
            <w:noWrap/>
            <w:vAlign w:val="center"/>
          </w:tcPr>
          <w:p w14:paraId="4AE38BC6">
            <w:pPr>
              <w:widowControl/>
              <w:spacing w:after="0"/>
              <w:jc w:val="left"/>
              <w:textAlignment w:val="center"/>
              <w:rPr>
                <w:rFonts w:hint="eastAsia" w:ascii="宋体" w:hAnsi="宋体" w:eastAsia="宋体" w:cs="宋体"/>
                <w:kern w:val="0"/>
                <w:sz w:val="22"/>
                <w:szCs w:val="22"/>
                <w:lang w:bidi="ar"/>
              </w:rPr>
            </w:pPr>
          </w:p>
        </w:tc>
        <w:tc>
          <w:tcPr>
            <w:tcW w:w="457" w:type="pct"/>
            <w:tcBorders>
              <w:top w:val="single" w:color="000000" w:sz="4" w:space="0"/>
              <w:left w:val="single" w:color="000000" w:sz="4" w:space="0"/>
              <w:bottom w:val="single" w:color="000000" w:sz="4" w:space="0"/>
              <w:right w:val="single" w:color="000000" w:sz="4" w:space="0"/>
            </w:tcBorders>
            <w:vAlign w:val="center"/>
          </w:tcPr>
          <w:p w14:paraId="16761661">
            <w:pPr>
              <w:widowControl/>
              <w:spacing w:after="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w:t>
            </w:r>
          </w:p>
        </w:tc>
        <w:tc>
          <w:tcPr>
            <w:tcW w:w="854" w:type="pct"/>
            <w:tcBorders>
              <w:top w:val="single" w:color="000000" w:sz="4" w:space="0"/>
              <w:left w:val="single" w:color="000000" w:sz="4" w:space="0"/>
              <w:bottom w:val="single" w:color="000000" w:sz="4" w:space="0"/>
              <w:right w:val="single" w:color="000000" w:sz="4" w:space="0"/>
            </w:tcBorders>
            <w:vAlign w:val="center"/>
          </w:tcPr>
          <w:p w14:paraId="4B454CD9">
            <w:pPr>
              <w:widowControl/>
              <w:spacing w:after="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套</w:t>
            </w:r>
          </w:p>
        </w:tc>
        <w:tc>
          <w:tcPr>
            <w:tcW w:w="805" w:type="pct"/>
            <w:tcBorders>
              <w:top w:val="single" w:color="000000" w:sz="4" w:space="0"/>
              <w:left w:val="single" w:color="000000" w:sz="4" w:space="0"/>
              <w:bottom w:val="single" w:color="000000" w:sz="4" w:space="0"/>
              <w:right w:val="single" w:color="000000" w:sz="4" w:space="0"/>
            </w:tcBorders>
            <w:vAlign w:val="center"/>
          </w:tcPr>
          <w:p w14:paraId="3CA1F0DB">
            <w:pPr>
              <w:widowControl/>
              <w:spacing w:after="0"/>
              <w:jc w:val="center"/>
              <w:textAlignment w:val="center"/>
              <w:rPr>
                <w:rFonts w:hint="eastAsia" w:ascii="宋体" w:hAnsi="宋体" w:eastAsia="宋体" w:cs="宋体"/>
                <w:color w:val="000000"/>
                <w:sz w:val="24"/>
                <w:szCs w:val="24"/>
              </w:rPr>
            </w:pPr>
          </w:p>
        </w:tc>
      </w:tr>
      <w:tr w14:paraId="465097C6">
        <w:tblPrEx>
          <w:tblCellMar>
            <w:top w:w="0" w:type="dxa"/>
            <w:left w:w="108" w:type="dxa"/>
            <w:bottom w:w="0" w:type="dxa"/>
            <w:right w:w="108" w:type="dxa"/>
          </w:tblCellMar>
        </w:tblPrEx>
        <w:trPr>
          <w:trHeight w:val="567"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78D9ABE7">
            <w:pPr>
              <w:widowControl/>
              <w:spacing w:after="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w:t>
            </w:r>
          </w:p>
        </w:tc>
        <w:tc>
          <w:tcPr>
            <w:tcW w:w="950" w:type="pct"/>
            <w:tcBorders>
              <w:top w:val="single" w:color="000000" w:sz="4" w:space="0"/>
              <w:left w:val="single" w:color="000000" w:sz="4" w:space="0"/>
              <w:bottom w:val="single" w:color="000000" w:sz="4" w:space="0"/>
              <w:right w:val="single" w:color="000000" w:sz="4" w:space="0"/>
            </w:tcBorders>
            <w:noWrap/>
            <w:vAlign w:val="center"/>
          </w:tcPr>
          <w:p w14:paraId="51A4B8D9">
            <w:pPr>
              <w:widowControl/>
              <w:spacing w:after="0"/>
              <w:jc w:val="center"/>
              <w:textAlignment w:val="center"/>
              <w:rPr>
                <w:rFonts w:hint="eastAsia" w:ascii="宋体" w:hAnsi="宋体" w:eastAsia="宋体" w:cs="宋体"/>
                <w:sz w:val="24"/>
                <w:szCs w:val="24"/>
              </w:rPr>
            </w:pPr>
            <w:r>
              <w:rPr>
                <w:rFonts w:ascii="宋体" w:hAnsi="宋体" w:eastAsia="宋体" w:cs="宋体"/>
                <w:sz w:val="24"/>
                <w:szCs w:val="24"/>
              </w:rPr>
              <w:t>阵列声纹组件</w:t>
            </w:r>
          </w:p>
        </w:tc>
        <w:tc>
          <w:tcPr>
            <w:tcW w:w="1694" w:type="pct"/>
            <w:tcBorders>
              <w:top w:val="single" w:color="000000" w:sz="4" w:space="0"/>
              <w:left w:val="single" w:color="000000" w:sz="4" w:space="0"/>
              <w:bottom w:val="single" w:color="000000" w:sz="4" w:space="0"/>
              <w:right w:val="single" w:color="000000" w:sz="4" w:space="0"/>
            </w:tcBorders>
            <w:noWrap/>
            <w:vAlign w:val="center"/>
          </w:tcPr>
          <w:p w14:paraId="37544775">
            <w:pPr>
              <w:widowControl/>
              <w:spacing w:after="0"/>
              <w:jc w:val="left"/>
              <w:textAlignment w:val="center"/>
              <w:rPr>
                <w:rFonts w:hint="eastAsia" w:ascii="宋体" w:hAnsi="宋体" w:eastAsia="宋体" w:cs="宋体"/>
                <w:kern w:val="0"/>
                <w:sz w:val="22"/>
                <w:szCs w:val="22"/>
                <w:lang w:bidi="ar"/>
              </w:rPr>
            </w:pPr>
          </w:p>
        </w:tc>
        <w:tc>
          <w:tcPr>
            <w:tcW w:w="457" w:type="pct"/>
            <w:tcBorders>
              <w:top w:val="single" w:color="000000" w:sz="4" w:space="0"/>
              <w:left w:val="single" w:color="000000" w:sz="4" w:space="0"/>
              <w:bottom w:val="single" w:color="000000" w:sz="4" w:space="0"/>
              <w:right w:val="single" w:color="000000" w:sz="4" w:space="0"/>
            </w:tcBorders>
            <w:vAlign w:val="center"/>
          </w:tcPr>
          <w:p w14:paraId="37461930">
            <w:pPr>
              <w:widowControl/>
              <w:spacing w:after="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w:t>
            </w:r>
          </w:p>
        </w:tc>
        <w:tc>
          <w:tcPr>
            <w:tcW w:w="854" w:type="pct"/>
            <w:tcBorders>
              <w:top w:val="single" w:color="000000" w:sz="4" w:space="0"/>
              <w:left w:val="single" w:color="000000" w:sz="4" w:space="0"/>
              <w:bottom w:val="single" w:color="000000" w:sz="4" w:space="0"/>
              <w:right w:val="single" w:color="000000" w:sz="4" w:space="0"/>
            </w:tcBorders>
            <w:vAlign w:val="center"/>
          </w:tcPr>
          <w:p w14:paraId="17411D6F">
            <w:pPr>
              <w:widowControl/>
              <w:spacing w:after="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套</w:t>
            </w:r>
          </w:p>
        </w:tc>
        <w:tc>
          <w:tcPr>
            <w:tcW w:w="805" w:type="pct"/>
            <w:tcBorders>
              <w:top w:val="single" w:color="000000" w:sz="4" w:space="0"/>
              <w:left w:val="single" w:color="000000" w:sz="4" w:space="0"/>
              <w:bottom w:val="single" w:color="000000" w:sz="4" w:space="0"/>
              <w:right w:val="single" w:color="000000" w:sz="4" w:space="0"/>
            </w:tcBorders>
            <w:vAlign w:val="center"/>
          </w:tcPr>
          <w:p w14:paraId="3812DA61">
            <w:pPr>
              <w:widowControl/>
              <w:spacing w:after="0"/>
              <w:jc w:val="center"/>
              <w:textAlignment w:val="center"/>
              <w:rPr>
                <w:rFonts w:hint="eastAsia" w:ascii="宋体" w:hAnsi="宋体" w:eastAsia="宋体" w:cs="宋体"/>
                <w:color w:val="000000"/>
                <w:sz w:val="24"/>
                <w:szCs w:val="24"/>
              </w:rPr>
            </w:pPr>
          </w:p>
        </w:tc>
      </w:tr>
      <w:tr w14:paraId="597663C6">
        <w:tblPrEx>
          <w:tblCellMar>
            <w:top w:w="0" w:type="dxa"/>
            <w:left w:w="108" w:type="dxa"/>
            <w:bottom w:w="0" w:type="dxa"/>
            <w:right w:w="108" w:type="dxa"/>
          </w:tblCellMar>
        </w:tblPrEx>
        <w:trPr>
          <w:trHeight w:val="567"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644ADC07">
            <w:pPr>
              <w:widowControl/>
              <w:spacing w:after="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3955" w:type="pct"/>
            <w:gridSpan w:val="4"/>
            <w:tcBorders>
              <w:top w:val="single" w:color="000000" w:sz="4" w:space="0"/>
              <w:left w:val="single" w:color="000000" w:sz="4" w:space="0"/>
              <w:bottom w:val="single" w:color="000000" w:sz="4" w:space="0"/>
              <w:right w:val="single" w:color="000000" w:sz="4" w:space="0"/>
            </w:tcBorders>
            <w:vAlign w:val="center"/>
          </w:tcPr>
          <w:p w14:paraId="26E7D528">
            <w:pPr>
              <w:spacing w:after="0"/>
              <w:jc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响应报价：合计（元）</w:t>
            </w:r>
          </w:p>
        </w:tc>
        <w:tc>
          <w:tcPr>
            <w:tcW w:w="805" w:type="pct"/>
            <w:tcBorders>
              <w:top w:val="single" w:color="000000" w:sz="4" w:space="0"/>
              <w:left w:val="single" w:color="000000" w:sz="4" w:space="0"/>
              <w:bottom w:val="single" w:color="000000" w:sz="4" w:space="0"/>
              <w:right w:val="single" w:color="000000" w:sz="4" w:space="0"/>
            </w:tcBorders>
            <w:vAlign w:val="center"/>
          </w:tcPr>
          <w:p w14:paraId="26E9267D">
            <w:pPr>
              <w:widowControl/>
              <w:spacing w:after="0"/>
              <w:jc w:val="center"/>
              <w:textAlignment w:val="center"/>
              <w:rPr>
                <w:rFonts w:hint="eastAsia" w:ascii="宋体" w:hAnsi="宋体" w:eastAsia="宋体" w:cs="宋体"/>
                <w:b/>
                <w:bCs/>
                <w:color w:val="000000"/>
                <w:sz w:val="24"/>
                <w:szCs w:val="24"/>
              </w:rPr>
            </w:pPr>
          </w:p>
        </w:tc>
      </w:tr>
    </w:tbl>
    <w:p w14:paraId="2DDE7F0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备注：</w:t>
      </w:r>
    </w:p>
    <w:p w14:paraId="4BBB9F5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1、表中所列货物为对应本项目需求的全部货物。如有漏项或缺项，供应商承担全部责任。</w:t>
      </w:r>
    </w:p>
    <w:p w14:paraId="77DD5D44">
      <w:pPr>
        <w:spacing w:line="360" w:lineRule="auto"/>
        <w:ind w:firstLine="480" w:firstLineChars="200"/>
        <w:rPr>
          <w:rFonts w:hint="eastAsia" w:ascii="宋体" w:hAnsi="宋体" w:eastAsia="宋体" w:cs="宋体"/>
          <w:color w:val="000000"/>
          <w:sz w:val="24"/>
          <w:szCs w:val="24"/>
        </w:rPr>
      </w:pPr>
      <w:r>
        <w:rPr>
          <w:rFonts w:hint="eastAsia" w:ascii="Times New Roman" w:hAnsi="Times New Roman" w:eastAsia="宋体" w:cs="Times New Roman"/>
          <w:bCs/>
          <w:sz w:val="24"/>
          <w:szCs w:val="24"/>
        </w:rPr>
        <w:t>2、</w:t>
      </w:r>
      <w:r>
        <w:rPr>
          <w:rFonts w:ascii="Times New Roman" w:hAnsi="Times New Roman" w:eastAsia="宋体" w:cs="Times New Roman"/>
          <w:bCs/>
          <w:sz w:val="24"/>
          <w:szCs w:val="24"/>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06DDBA53">
      <w:pPr>
        <w:wordWrap w:val="0"/>
        <w:spacing w:line="408" w:lineRule="auto"/>
        <w:ind w:firstLine="562" w:firstLineChars="200"/>
        <w:jc w:val="center"/>
        <w:rPr>
          <w:rFonts w:hint="eastAsia" w:asciiTheme="minorEastAsia" w:hAnsiTheme="minorEastAsia" w:eastAsiaTheme="minorEastAsia" w:cstheme="minorEastAsia"/>
          <w:bCs/>
          <w:sz w:val="28"/>
        </w:rPr>
      </w:pPr>
      <w:r>
        <w:rPr>
          <w:rFonts w:hint="eastAsia" w:asciiTheme="minorEastAsia" w:hAnsiTheme="minorEastAsia" w:eastAsiaTheme="minorEastAsia" w:cstheme="minorEastAsia"/>
          <w:b/>
          <w:sz w:val="28"/>
          <w:szCs w:val="32"/>
        </w:rPr>
        <w:t>六、涉及初步评审的证明材料</w:t>
      </w:r>
    </w:p>
    <w:p w14:paraId="0341B6E8">
      <w:pPr>
        <w:wordWrap w:val="0"/>
        <w:spacing w:line="408"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6.1营业执照</w:t>
      </w:r>
    </w:p>
    <w:p w14:paraId="0B1290F7">
      <w:pPr>
        <w:wordWrap w:val="0"/>
        <w:spacing w:line="408"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6.2企业资质</w:t>
      </w:r>
    </w:p>
    <w:p w14:paraId="62500D6D">
      <w:pPr>
        <w:wordWrap w:val="0"/>
        <w:spacing w:line="408"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6.3其他涉及初步评审的证明材料</w:t>
      </w:r>
    </w:p>
    <w:p w14:paraId="341FFA30">
      <w:pPr>
        <w:wordWrap w:val="0"/>
        <w:spacing w:line="408" w:lineRule="auto"/>
        <w:ind w:firstLine="420" w:firstLineChars="200"/>
        <w:rPr>
          <w:rFonts w:hint="eastAsia" w:asciiTheme="minorEastAsia" w:hAnsiTheme="minorEastAsia" w:eastAsiaTheme="minorEastAsia" w:cstheme="minorEastAsia"/>
          <w:szCs w:val="21"/>
        </w:rPr>
      </w:pPr>
    </w:p>
    <w:p w14:paraId="49CDC7B2">
      <w:pPr>
        <w:pStyle w:val="3"/>
        <w:wordWrap w:val="0"/>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Cs w:val="21"/>
        </w:rPr>
        <w:br w:type="page"/>
      </w:r>
      <w:r>
        <w:rPr>
          <w:rFonts w:hint="eastAsia" w:asciiTheme="minorEastAsia" w:hAnsiTheme="minorEastAsia" w:eastAsiaTheme="minorEastAsia" w:cstheme="minorEastAsia"/>
          <w:sz w:val="28"/>
        </w:rPr>
        <w:t>七、书面承诺函</w:t>
      </w:r>
    </w:p>
    <w:p w14:paraId="7672E3B5">
      <w:pPr>
        <w:pStyle w:val="9"/>
        <w:tabs>
          <w:tab w:val="left" w:pos="2755"/>
        </w:tabs>
        <w:wordWrap w:val="0"/>
        <w:spacing w:before="120"/>
        <w:ind w:left="113" w:right="17"/>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合肥综合性科学中心环境研究院</w:t>
      </w:r>
    </w:p>
    <w:p w14:paraId="3096941C">
      <w:pPr>
        <w:wordWrap w:val="0"/>
        <w:spacing w:line="408"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就贵方</w:t>
      </w:r>
      <w:r>
        <w:rPr>
          <w:rFonts w:hint="eastAsia" w:asciiTheme="minorEastAsia" w:hAnsiTheme="minorEastAsia" w:eastAsiaTheme="minorEastAsia" w:cstheme="minorEastAsia"/>
          <w:sz w:val="24"/>
          <w:szCs w:val="24"/>
          <w:u w:val="single"/>
        </w:rPr>
        <w:t>合肥综合性科学中心环境研究院企业技术创新服务中心图像声纹采集、物候组件等环境监测感知组件</w:t>
      </w:r>
      <w:r>
        <w:rPr>
          <w:rFonts w:asciiTheme="minorEastAsia" w:hAnsiTheme="minorEastAsia" w:eastAsiaTheme="minorEastAsia" w:cstheme="minorEastAsia"/>
          <w:sz w:val="24"/>
          <w:szCs w:val="24"/>
          <w:u w:val="single"/>
        </w:rPr>
        <w:t>采购</w:t>
      </w:r>
      <w:r>
        <w:rPr>
          <w:rFonts w:hint="eastAsia" w:asciiTheme="minorEastAsia" w:hAnsiTheme="minorEastAsia" w:eastAsiaTheme="minorEastAsia" w:cstheme="minorEastAsia"/>
          <w:sz w:val="24"/>
          <w:szCs w:val="24"/>
        </w:rPr>
        <w:t>磋商文件，做出以下承诺：</w:t>
      </w:r>
    </w:p>
    <w:p w14:paraId="1BBCCBAB">
      <w:pPr>
        <w:wordWrap w:val="0"/>
        <w:spacing w:line="408"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1、我方已明确本项目采用总价合同，我方的报价，在合同执行过程中保持不变，不以任何理由向采购人要求增加费用。</w:t>
      </w:r>
    </w:p>
    <w:p w14:paraId="34DE1C43">
      <w:pPr>
        <w:wordWrap w:val="0"/>
        <w:spacing w:line="408"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2、我方承诺满足《政府采购法》第二十二条各项规定。</w:t>
      </w:r>
    </w:p>
    <w:p w14:paraId="47EF1892">
      <w:pPr>
        <w:wordWrap w:val="0"/>
        <w:spacing w:line="408"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3、我方无“单位负责人为同一人或者存在直接控股、管理关系的不同供应商，不得参加同一合同项下的采购活动”情形；</w:t>
      </w:r>
    </w:p>
    <w:p w14:paraId="3A8E77E6">
      <w:pPr>
        <w:wordWrap w:val="0"/>
        <w:spacing w:line="408"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4、我方根据竞争性磋商文件的规定，严格履行合同的责任和义务,并保证于买方要求的日期内完成供货、安装及服务，并通过买方验收。</w:t>
      </w:r>
    </w:p>
    <w:p w14:paraId="069A8AC0">
      <w:pPr>
        <w:wordWrap w:val="0"/>
        <w:spacing w:line="408"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5、我方承诺报价低于同类货物和服务的市场平均价格。</w:t>
      </w:r>
    </w:p>
    <w:p w14:paraId="71C99335">
      <w:pPr>
        <w:wordWrap w:val="0"/>
        <w:spacing w:line="408"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6、我方已详细审核全部竞争性磋商文件，包括竞争性磋商文件的修改书（如有），参考资料及有关附件，并对各项条款、规定及要求均无异议。我方知道必须放弃提出含糊不清或误解的问题的权利。</w:t>
      </w:r>
    </w:p>
    <w:p w14:paraId="5D213F94">
      <w:pPr>
        <w:wordWrap w:val="0"/>
        <w:spacing w:line="408"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7、我方同意从报价前须知附表中规定的日期起遵循本报价文件，并在有效期之内均具有约束力。</w:t>
      </w:r>
    </w:p>
    <w:p w14:paraId="5F90FD2F">
      <w:pPr>
        <w:wordWrap w:val="0"/>
        <w:spacing w:line="408"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8、如果在竞争性磋商后规定的有效期内撤回报价，我方愿意赔偿由此给采购人造成的相关一切损失。</w:t>
      </w:r>
    </w:p>
    <w:p w14:paraId="584DEDE8">
      <w:pPr>
        <w:wordWrap w:val="0"/>
        <w:spacing w:line="408"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40ACC475">
      <w:pPr>
        <w:wordWrap w:val="0"/>
        <w:spacing w:line="408"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10、我方完全理解贵方不一定接受最低报价的响应。</w:t>
      </w:r>
    </w:p>
    <w:p w14:paraId="3EF99AEA">
      <w:pPr>
        <w:wordWrap w:val="0"/>
        <w:spacing w:line="408"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11、我方同意询价文件规定的付款方式。</w:t>
      </w:r>
    </w:p>
    <w:p w14:paraId="08B8D7C1">
      <w:pPr>
        <w:wordWrap w:val="0"/>
        <w:spacing w:line="408"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12、我方完全具备履行本项目标的能力（含技术、财务等各方面）。</w:t>
      </w:r>
    </w:p>
    <w:p w14:paraId="3639CB4D">
      <w:pPr>
        <w:wordWrap w:val="0"/>
        <w:spacing w:line="408"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若上述承诺任何一条不能兑现，采购人有权取消我方成交资格。</w:t>
      </w:r>
    </w:p>
    <w:p w14:paraId="623907B0">
      <w:pPr>
        <w:wordWrap w:val="0"/>
        <w:spacing w:line="408"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特此承诺</w:t>
      </w:r>
    </w:p>
    <w:p w14:paraId="40E8C60D">
      <w:pPr>
        <w:wordWrap w:val="0"/>
        <w:spacing w:line="408"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如未能实现上述承诺，所造成的一切后果皆由我公司承担。</w:t>
      </w:r>
    </w:p>
    <w:p w14:paraId="3D02B5C4">
      <w:pPr>
        <w:pStyle w:val="9"/>
        <w:tabs>
          <w:tab w:val="left" w:pos="2035"/>
          <w:tab w:val="left" w:pos="2875"/>
          <w:tab w:val="left" w:pos="6835"/>
        </w:tabs>
        <w:wordWrap w:val="0"/>
        <w:spacing w:before="159"/>
        <w:ind w:left="115" w:right="1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名称</w:t>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（盖章）</w:t>
      </w:r>
      <w:r>
        <w:rPr>
          <w:rFonts w:hint="eastAsia" w:asciiTheme="minorEastAsia" w:hAnsiTheme="minorEastAsia" w:eastAsiaTheme="minorEastAsia" w:cstheme="minorEastAsia"/>
          <w:sz w:val="24"/>
          <w:u w:val="single"/>
        </w:rPr>
        <w:tab/>
      </w:r>
    </w:p>
    <w:p w14:paraId="2C040043">
      <w:pPr>
        <w:pStyle w:val="9"/>
        <w:wordWrap w:val="0"/>
        <w:rPr>
          <w:rFonts w:hint="eastAsia" w:asciiTheme="minorEastAsia" w:hAnsiTheme="minorEastAsia" w:eastAsiaTheme="minorEastAsia" w:cstheme="minorEastAsia"/>
          <w:sz w:val="24"/>
        </w:rPr>
      </w:pPr>
    </w:p>
    <w:p w14:paraId="308ADEEF">
      <w:pPr>
        <w:pStyle w:val="9"/>
        <w:tabs>
          <w:tab w:val="left" w:pos="4080"/>
          <w:tab w:val="left" w:pos="5635"/>
        </w:tabs>
        <w:wordWrap w:val="0"/>
        <w:spacing w:before="26"/>
        <w:ind w:left="115" w:right="1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法定代表人或其委托代理人：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 xml:space="preserve">（签字或盖章）       </w:t>
      </w:r>
      <w:r>
        <w:rPr>
          <w:rFonts w:hint="eastAsia" w:asciiTheme="minorEastAsia" w:hAnsiTheme="minorEastAsia" w:eastAsiaTheme="minorEastAsia" w:cstheme="minorEastAsia"/>
          <w:sz w:val="24"/>
          <w:u w:val="single"/>
        </w:rPr>
        <w:tab/>
      </w:r>
    </w:p>
    <w:p w14:paraId="5A97536F">
      <w:pPr>
        <w:pStyle w:val="9"/>
        <w:wordWrap w:val="0"/>
        <w:spacing w:before="7"/>
        <w:rPr>
          <w:rFonts w:hint="eastAsia" w:asciiTheme="minorEastAsia" w:hAnsiTheme="minorEastAsia" w:eastAsiaTheme="minorEastAsia" w:cstheme="minorEastAsia"/>
          <w:sz w:val="24"/>
        </w:rPr>
      </w:pPr>
    </w:p>
    <w:p w14:paraId="7A68B6A4">
      <w:pPr>
        <w:pStyle w:val="9"/>
        <w:tabs>
          <w:tab w:val="left" w:pos="1435"/>
          <w:tab w:val="left" w:pos="2515"/>
          <w:tab w:val="left" w:pos="3120"/>
        </w:tabs>
        <w:wordWrap w:val="0"/>
        <w:spacing w:before="26"/>
        <w:ind w:left="115" w:right="16"/>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rPr>
        <w:t>日</w:t>
      </w:r>
    </w:p>
    <w:p w14:paraId="1E33B24F">
      <w:pPr>
        <w:pStyle w:val="3"/>
        <w:wordWrap w:val="0"/>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Cs w:val="21"/>
        </w:rPr>
        <w:br w:type="page"/>
      </w:r>
      <w:r>
        <w:rPr>
          <w:rFonts w:hint="eastAsia" w:asciiTheme="minorEastAsia" w:hAnsiTheme="minorEastAsia" w:eastAsiaTheme="minorEastAsia" w:cstheme="minorEastAsia"/>
          <w:sz w:val="28"/>
        </w:rPr>
        <w:t>八、涉及详细评审的证明资料</w:t>
      </w:r>
    </w:p>
    <w:p w14:paraId="404C3693">
      <w:pPr>
        <w:rPr>
          <w:rFonts w:hint="eastAsia" w:ascii="宋体" w:hAnsi="宋体" w:eastAsia="宋体"/>
          <w:b/>
          <w:bCs/>
          <w:sz w:val="28"/>
          <w:szCs w:val="28"/>
        </w:rPr>
      </w:pPr>
      <w:r>
        <w:rPr>
          <w:rFonts w:hint="eastAsia" w:ascii="宋体" w:hAnsi="宋体" w:eastAsia="宋体"/>
          <w:b/>
          <w:bCs/>
          <w:sz w:val="28"/>
          <w:szCs w:val="28"/>
        </w:rPr>
        <w:t>（一）、业绩承诺函</w:t>
      </w:r>
    </w:p>
    <w:p w14:paraId="46D66FE2">
      <w:pPr>
        <w:adjustRightInd w:val="0"/>
        <w:spacing w:line="360" w:lineRule="auto"/>
        <w:rPr>
          <w:rFonts w:hint="eastAsia" w:asciiTheme="minorEastAsia" w:hAnsiTheme="minorEastAsia" w:eastAsiaTheme="minorEastAsia" w:cstheme="minorEastAsia"/>
          <w:b/>
          <w:kern w:val="0"/>
          <w:sz w:val="24"/>
          <w:szCs w:val="22"/>
          <w:u w:val="single"/>
        </w:rPr>
      </w:pPr>
      <w:r>
        <w:rPr>
          <w:rFonts w:hint="eastAsia" w:asciiTheme="minorEastAsia" w:hAnsiTheme="minorEastAsia" w:eastAsiaTheme="minorEastAsia" w:cstheme="minorEastAsia"/>
          <w:kern w:val="0"/>
          <w:sz w:val="24"/>
          <w:szCs w:val="22"/>
        </w:rPr>
        <w:t>致：</w:t>
      </w:r>
      <w:r>
        <w:rPr>
          <w:rFonts w:hint="eastAsia" w:asciiTheme="minorEastAsia" w:hAnsiTheme="minorEastAsia" w:eastAsiaTheme="minorEastAsia" w:cstheme="minorEastAsia"/>
          <w:kern w:val="0"/>
          <w:sz w:val="24"/>
          <w:szCs w:val="22"/>
          <w:u w:val="single"/>
        </w:rPr>
        <w:t xml:space="preserve">  </w:t>
      </w:r>
      <w:r>
        <w:rPr>
          <w:rFonts w:hint="eastAsia" w:asciiTheme="minorEastAsia" w:hAnsiTheme="minorEastAsia" w:eastAsiaTheme="minorEastAsia" w:cstheme="minorEastAsia"/>
          <w:b/>
          <w:kern w:val="0"/>
          <w:sz w:val="24"/>
          <w:szCs w:val="22"/>
          <w:u w:val="single"/>
        </w:rPr>
        <w:t xml:space="preserve">合肥综合性科学中心环境研究院  </w:t>
      </w:r>
    </w:p>
    <w:p w14:paraId="2B8EF9B5">
      <w:pPr>
        <w:spacing w:line="360" w:lineRule="auto"/>
        <w:ind w:firstLine="435"/>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我方承诺：响应文件中所提供的业绩均真实有效，若有质疑，我方承诺会将2个工作日内可就以下业绩信息提供(合同、对应的发票、验收报告或用户评价意见)原件供贵单位核对。若被发现存在任何虚假、隐瞒情况，我公司承担由此产生的一切后果。同时我方承诺贵方可就我方业绩进行公示。</w:t>
      </w:r>
    </w:p>
    <w:p w14:paraId="270E6EF8">
      <w:pPr>
        <w:spacing w:line="360" w:lineRule="auto"/>
        <w:ind w:firstLine="4228" w:firstLineChars="1762"/>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供应商：</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（盖单位章）</w:t>
      </w:r>
    </w:p>
    <w:p w14:paraId="6FC3EE3E">
      <w:pPr>
        <w:tabs>
          <w:tab w:val="left" w:pos="630"/>
        </w:tabs>
        <w:spacing w:line="360" w:lineRule="auto"/>
        <w:ind w:firstLine="4228" w:firstLineChars="1762"/>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日  期：</w:t>
      </w:r>
      <w:r>
        <w:rPr>
          <w:rFonts w:hint="eastAsia" w:asciiTheme="minorEastAsia" w:hAnsiTheme="minorEastAsia" w:eastAsiaTheme="minorEastAsia" w:cstheme="minorEastAsia"/>
          <w:sz w:val="24"/>
          <w:szCs w:val="22"/>
          <w:u w:val="single"/>
        </w:rPr>
        <w:t xml:space="preserve">                         </w:t>
      </w:r>
    </w:p>
    <w:p w14:paraId="4A97ABAC">
      <w:pPr>
        <w:wordWrap w:val="0"/>
        <w:jc w:val="center"/>
        <w:rPr>
          <w:rFonts w:hint="eastAsia" w:asciiTheme="minorEastAsia" w:hAnsiTheme="minorEastAsia" w:eastAsiaTheme="minorEastAsia" w:cstheme="minorEastAsia"/>
          <w:sz w:val="28"/>
        </w:rPr>
      </w:pPr>
    </w:p>
    <w:p w14:paraId="37A1B5BC">
      <w:pPr>
        <w:wordWrap w:val="0"/>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业绩汇总表</w:t>
      </w:r>
    </w:p>
    <w:tbl>
      <w:tblPr>
        <w:tblStyle w:val="32"/>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339"/>
        <w:gridCol w:w="1683"/>
        <w:gridCol w:w="1140"/>
        <w:gridCol w:w="1702"/>
        <w:gridCol w:w="1402"/>
        <w:gridCol w:w="848"/>
      </w:tblGrid>
      <w:tr w14:paraId="259C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51C5B561">
            <w:pPr>
              <w:wordWrap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1339" w:type="dxa"/>
            <w:vAlign w:val="center"/>
          </w:tcPr>
          <w:p w14:paraId="28CC1A0A">
            <w:pPr>
              <w:wordWrap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项目名称</w:t>
            </w:r>
          </w:p>
        </w:tc>
        <w:tc>
          <w:tcPr>
            <w:tcW w:w="1686" w:type="dxa"/>
            <w:vAlign w:val="center"/>
          </w:tcPr>
          <w:p w14:paraId="390FB645">
            <w:pPr>
              <w:widowControl/>
              <w:wordWrap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合同主要内容</w:t>
            </w:r>
          </w:p>
        </w:tc>
        <w:tc>
          <w:tcPr>
            <w:tcW w:w="1139" w:type="dxa"/>
            <w:vAlign w:val="center"/>
          </w:tcPr>
          <w:p w14:paraId="2AD0373B">
            <w:pPr>
              <w:wordWrap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签约合同价金额</w:t>
            </w:r>
          </w:p>
        </w:tc>
        <w:tc>
          <w:tcPr>
            <w:tcW w:w="1704" w:type="dxa"/>
            <w:vAlign w:val="center"/>
          </w:tcPr>
          <w:p w14:paraId="10E394D3">
            <w:pPr>
              <w:wordWrap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业主单位</w:t>
            </w:r>
          </w:p>
          <w:p w14:paraId="05D11396">
            <w:pPr>
              <w:wordWrap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及联系电话</w:t>
            </w:r>
          </w:p>
        </w:tc>
        <w:tc>
          <w:tcPr>
            <w:tcW w:w="1403" w:type="dxa"/>
            <w:vAlign w:val="center"/>
          </w:tcPr>
          <w:p w14:paraId="40E9060F">
            <w:pPr>
              <w:wordWrap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合同签订时间</w:t>
            </w:r>
          </w:p>
        </w:tc>
        <w:tc>
          <w:tcPr>
            <w:tcW w:w="846" w:type="dxa"/>
            <w:vAlign w:val="center"/>
          </w:tcPr>
          <w:p w14:paraId="469A3980">
            <w:pPr>
              <w:wordWrap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备注</w:t>
            </w:r>
          </w:p>
        </w:tc>
      </w:tr>
      <w:tr w14:paraId="7D7A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0B320C19">
            <w:pPr>
              <w:wordWrap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339" w:type="dxa"/>
            <w:vAlign w:val="center"/>
          </w:tcPr>
          <w:p w14:paraId="1A06CABD">
            <w:pPr>
              <w:wordWrap w:val="0"/>
              <w:jc w:val="center"/>
              <w:rPr>
                <w:rFonts w:hint="eastAsia" w:asciiTheme="minorEastAsia" w:hAnsiTheme="minorEastAsia" w:eastAsiaTheme="minorEastAsia" w:cstheme="minorEastAsia"/>
                <w:sz w:val="24"/>
                <w:szCs w:val="24"/>
              </w:rPr>
            </w:pPr>
          </w:p>
        </w:tc>
        <w:tc>
          <w:tcPr>
            <w:tcW w:w="1686" w:type="dxa"/>
            <w:vAlign w:val="center"/>
          </w:tcPr>
          <w:p w14:paraId="119C7C38">
            <w:pPr>
              <w:wordWrap w:val="0"/>
              <w:jc w:val="center"/>
              <w:rPr>
                <w:rFonts w:hint="eastAsia" w:asciiTheme="minorEastAsia" w:hAnsiTheme="minorEastAsia" w:eastAsiaTheme="minorEastAsia" w:cstheme="minorEastAsia"/>
                <w:sz w:val="24"/>
                <w:szCs w:val="24"/>
              </w:rPr>
            </w:pPr>
          </w:p>
        </w:tc>
        <w:tc>
          <w:tcPr>
            <w:tcW w:w="1139" w:type="dxa"/>
            <w:vAlign w:val="center"/>
          </w:tcPr>
          <w:p w14:paraId="3B5635BA">
            <w:pPr>
              <w:wordWrap w:val="0"/>
              <w:jc w:val="center"/>
              <w:rPr>
                <w:rFonts w:hint="eastAsia" w:asciiTheme="minorEastAsia" w:hAnsiTheme="minorEastAsia" w:eastAsiaTheme="minorEastAsia" w:cstheme="minorEastAsia"/>
                <w:sz w:val="24"/>
                <w:szCs w:val="24"/>
              </w:rPr>
            </w:pPr>
          </w:p>
        </w:tc>
        <w:tc>
          <w:tcPr>
            <w:tcW w:w="1704" w:type="dxa"/>
            <w:vAlign w:val="center"/>
          </w:tcPr>
          <w:p w14:paraId="7558020D">
            <w:pPr>
              <w:wordWrap w:val="0"/>
              <w:jc w:val="center"/>
              <w:rPr>
                <w:rFonts w:hint="eastAsia" w:asciiTheme="minorEastAsia" w:hAnsiTheme="minorEastAsia" w:eastAsiaTheme="minorEastAsia" w:cstheme="minorEastAsia"/>
                <w:sz w:val="24"/>
                <w:szCs w:val="24"/>
              </w:rPr>
            </w:pPr>
          </w:p>
        </w:tc>
        <w:tc>
          <w:tcPr>
            <w:tcW w:w="1403" w:type="dxa"/>
            <w:vAlign w:val="center"/>
          </w:tcPr>
          <w:p w14:paraId="4C5392A0">
            <w:pPr>
              <w:wordWrap w:val="0"/>
              <w:jc w:val="center"/>
              <w:rPr>
                <w:rFonts w:hint="eastAsia" w:asciiTheme="minorEastAsia" w:hAnsiTheme="minorEastAsia" w:eastAsiaTheme="minorEastAsia" w:cstheme="minorEastAsia"/>
                <w:sz w:val="24"/>
                <w:szCs w:val="24"/>
              </w:rPr>
            </w:pPr>
          </w:p>
        </w:tc>
        <w:tc>
          <w:tcPr>
            <w:tcW w:w="846" w:type="dxa"/>
            <w:vAlign w:val="center"/>
          </w:tcPr>
          <w:p w14:paraId="3D2CDF2A">
            <w:pPr>
              <w:wordWrap w:val="0"/>
              <w:jc w:val="center"/>
              <w:rPr>
                <w:rFonts w:hint="eastAsia" w:asciiTheme="minorEastAsia" w:hAnsiTheme="minorEastAsia" w:eastAsiaTheme="minorEastAsia" w:cstheme="minorEastAsia"/>
                <w:sz w:val="24"/>
                <w:szCs w:val="24"/>
              </w:rPr>
            </w:pPr>
          </w:p>
        </w:tc>
      </w:tr>
      <w:tr w14:paraId="5D15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509DCD0F">
            <w:pPr>
              <w:wordWrap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339" w:type="dxa"/>
            <w:vAlign w:val="center"/>
          </w:tcPr>
          <w:p w14:paraId="50D08CBE">
            <w:pPr>
              <w:wordWrap w:val="0"/>
              <w:jc w:val="center"/>
              <w:rPr>
                <w:rFonts w:hint="eastAsia" w:asciiTheme="minorEastAsia" w:hAnsiTheme="minorEastAsia" w:eastAsiaTheme="minorEastAsia" w:cstheme="minorEastAsia"/>
                <w:sz w:val="24"/>
                <w:szCs w:val="24"/>
              </w:rPr>
            </w:pPr>
          </w:p>
        </w:tc>
        <w:tc>
          <w:tcPr>
            <w:tcW w:w="1686" w:type="dxa"/>
            <w:vAlign w:val="center"/>
          </w:tcPr>
          <w:p w14:paraId="6BB43C1F">
            <w:pPr>
              <w:wordWrap w:val="0"/>
              <w:jc w:val="center"/>
              <w:rPr>
                <w:rFonts w:hint="eastAsia" w:asciiTheme="minorEastAsia" w:hAnsiTheme="minorEastAsia" w:eastAsiaTheme="minorEastAsia" w:cstheme="minorEastAsia"/>
                <w:sz w:val="24"/>
                <w:szCs w:val="24"/>
              </w:rPr>
            </w:pPr>
          </w:p>
        </w:tc>
        <w:tc>
          <w:tcPr>
            <w:tcW w:w="1139" w:type="dxa"/>
            <w:vAlign w:val="center"/>
          </w:tcPr>
          <w:p w14:paraId="7C736F10">
            <w:pPr>
              <w:wordWrap w:val="0"/>
              <w:jc w:val="center"/>
              <w:rPr>
                <w:rFonts w:hint="eastAsia" w:asciiTheme="minorEastAsia" w:hAnsiTheme="minorEastAsia" w:eastAsiaTheme="minorEastAsia" w:cstheme="minorEastAsia"/>
                <w:sz w:val="24"/>
                <w:szCs w:val="24"/>
              </w:rPr>
            </w:pPr>
          </w:p>
        </w:tc>
        <w:tc>
          <w:tcPr>
            <w:tcW w:w="1704" w:type="dxa"/>
            <w:vAlign w:val="center"/>
          </w:tcPr>
          <w:p w14:paraId="7378B81D">
            <w:pPr>
              <w:wordWrap w:val="0"/>
              <w:jc w:val="center"/>
              <w:rPr>
                <w:rFonts w:hint="eastAsia" w:asciiTheme="minorEastAsia" w:hAnsiTheme="minorEastAsia" w:eastAsiaTheme="minorEastAsia" w:cstheme="minorEastAsia"/>
                <w:sz w:val="24"/>
                <w:szCs w:val="24"/>
              </w:rPr>
            </w:pPr>
          </w:p>
        </w:tc>
        <w:tc>
          <w:tcPr>
            <w:tcW w:w="1403" w:type="dxa"/>
            <w:vAlign w:val="center"/>
          </w:tcPr>
          <w:p w14:paraId="793C21C0">
            <w:pPr>
              <w:wordWrap w:val="0"/>
              <w:jc w:val="center"/>
              <w:rPr>
                <w:rFonts w:hint="eastAsia" w:asciiTheme="minorEastAsia" w:hAnsiTheme="minorEastAsia" w:eastAsiaTheme="minorEastAsia" w:cstheme="minorEastAsia"/>
                <w:sz w:val="24"/>
                <w:szCs w:val="24"/>
              </w:rPr>
            </w:pPr>
          </w:p>
        </w:tc>
        <w:tc>
          <w:tcPr>
            <w:tcW w:w="846" w:type="dxa"/>
            <w:vAlign w:val="center"/>
          </w:tcPr>
          <w:p w14:paraId="12E7AE46">
            <w:pPr>
              <w:wordWrap w:val="0"/>
              <w:jc w:val="center"/>
              <w:rPr>
                <w:rFonts w:hint="eastAsia" w:asciiTheme="minorEastAsia" w:hAnsiTheme="minorEastAsia" w:eastAsiaTheme="minorEastAsia" w:cstheme="minorEastAsia"/>
                <w:sz w:val="24"/>
                <w:szCs w:val="24"/>
              </w:rPr>
            </w:pPr>
          </w:p>
        </w:tc>
      </w:tr>
      <w:tr w14:paraId="3C76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1CDF7881">
            <w:pPr>
              <w:wordWrap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339" w:type="dxa"/>
            <w:vAlign w:val="center"/>
          </w:tcPr>
          <w:p w14:paraId="441E9C4B">
            <w:pPr>
              <w:wordWrap w:val="0"/>
              <w:jc w:val="center"/>
              <w:rPr>
                <w:rFonts w:hint="eastAsia" w:asciiTheme="minorEastAsia" w:hAnsiTheme="minorEastAsia" w:eastAsiaTheme="minorEastAsia" w:cstheme="minorEastAsia"/>
                <w:sz w:val="24"/>
                <w:szCs w:val="24"/>
              </w:rPr>
            </w:pPr>
          </w:p>
        </w:tc>
        <w:tc>
          <w:tcPr>
            <w:tcW w:w="1686" w:type="dxa"/>
            <w:vAlign w:val="center"/>
          </w:tcPr>
          <w:p w14:paraId="655EC242">
            <w:pPr>
              <w:wordWrap w:val="0"/>
              <w:jc w:val="center"/>
              <w:rPr>
                <w:rFonts w:hint="eastAsia" w:asciiTheme="minorEastAsia" w:hAnsiTheme="minorEastAsia" w:eastAsiaTheme="minorEastAsia" w:cstheme="minorEastAsia"/>
                <w:sz w:val="24"/>
                <w:szCs w:val="24"/>
              </w:rPr>
            </w:pPr>
          </w:p>
        </w:tc>
        <w:tc>
          <w:tcPr>
            <w:tcW w:w="1139" w:type="dxa"/>
            <w:vAlign w:val="center"/>
          </w:tcPr>
          <w:p w14:paraId="7F4F5615">
            <w:pPr>
              <w:wordWrap w:val="0"/>
              <w:jc w:val="center"/>
              <w:rPr>
                <w:rFonts w:hint="eastAsia" w:asciiTheme="minorEastAsia" w:hAnsiTheme="minorEastAsia" w:eastAsiaTheme="minorEastAsia" w:cstheme="minorEastAsia"/>
                <w:sz w:val="24"/>
                <w:szCs w:val="24"/>
              </w:rPr>
            </w:pPr>
          </w:p>
        </w:tc>
        <w:tc>
          <w:tcPr>
            <w:tcW w:w="1704" w:type="dxa"/>
            <w:vAlign w:val="center"/>
          </w:tcPr>
          <w:p w14:paraId="21A66A5A">
            <w:pPr>
              <w:wordWrap w:val="0"/>
              <w:jc w:val="center"/>
              <w:rPr>
                <w:rFonts w:hint="eastAsia" w:asciiTheme="minorEastAsia" w:hAnsiTheme="minorEastAsia" w:eastAsiaTheme="minorEastAsia" w:cstheme="minorEastAsia"/>
                <w:sz w:val="24"/>
                <w:szCs w:val="24"/>
              </w:rPr>
            </w:pPr>
          </w:p>
        </w:tc>
        <w:tc>
          <w:tcPr>
            <w:tcW w:w="1403" w:type="dxa"/>
            <w:vAlign w:val="center"/>
          </w:tcPr>
          <w:p w14:paraId="084AC8F4">
            <w:pPr>
              <w:wordWrap w:val="0"/>
              <w:jc w:val="center"/>
              <w:rPr>
                <w:rFonts w:hint="eastAsia" w:asciiTheme="minorEastAsia" w:hAnsiTheme="minorEastAsia" w:eastAsiaTheme="minorEastAsia" w:cstheme="minorEastAsia"/>
                <w:sz w:val="24"/>
                <w:szCs w:val="24"/>
              </w:rPr>
            </w:pPr>
          </w:p>
        </w:tc>
        <w:tc>
          <w:tcPr>
            <w:tcW w:w="846" w:type="dxa"/>
            <w:vAlign w:val="center"/>
          </w:tcPr>
          <w:p w14:paraId="380BEC58">
            <w:pPr>
              <w:wordWrap w:val="0"/>
              <w:jc w:val="center"/>
              <w:rPr>
                <w:rFonts w:hint="eastAsia" w:asciiTheme="minorEastAsia" w:hAnsiTheme="minorEastAsia" w:eastAsiaTheme="minorEastAsia" w:cstheme="minorEastAsia"/>
                <w:sz w:val="24"/>
                <w:szCs w:val="24"/>
              </w:rPr>
            </w:pPr>
          </w:p>
        </w:tc>
      </w:tr>
      <w:tr w14:paraId="757F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2FB8541A">
            <w:pPr>
              <w:wordWrap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339" w:type="dxa"/>
            <w:vAlign w:val="center"/>
          </w:tcPr>
          <w:p w14:paraId="4D7F38CB">
            <w:pPr>
              <w:wordWrap w:val="0"/>
              <w:jc w:val="center"/>
              <w:rPr>
                <w:rFonts w:hint="eastAsia" w:asciiTheme="minorEastAsia" w:hAnsiTheme="minorEastAsia" w:eastAsiaTheme="minorEastAsia" w:cstheme="minorEastAsia"/>
                <w:sz w:val="24"/>
                <w:szCs w:val="24"/>
              </w:rPr>
            </w:pPr>
          </w:p>
        </w:tc>
        <w:tc>
          <w:tcPr>
            <w:tcW w:w="1686" w:type="dxa"/>
            <w:vAlign w:val="center"/>
          </w:tcPr>
          <w:p w14:paraId="24B2AB4D">
            <w:pPr>
              <w:wordWrap w:val="0"/>
              <w:jc w:val="center"/>
              <w:rPr>
                <w:rFonts w:hint="eastAsia" w:asciiTheme="minorEastAsia" w:hAnsiTheme="minorEastAsia" w:eastAsiaTheme="minorEastAsia" w:cstheme="minorEastAsia"/>
                <w:sz w:val="24"/>
                <w:szCs w:val="24"/>
              </w:rPr>
            </w:pPr>
          </w:p>
        </w:tc>
        <w:tc>
          <w:tcPr>
            <w:tcW w:w="1139" w:type="dxa"/>
            <w:vAlign w:val="center"/>
          </w:tcPr>
          <w:p w14:paraId="75625D7F">
            <w:pPr>
              <w:wordWrap w:val="0"/>
              <w:jc w:val="center"/>
              <w:rPr>
                <w:rFonts w:hint="eastAsia" w:asciiTheme="minorEastAsia" w:hAnsiTheme="minorEastAsia" w:eastAsiaTheme="minorEastAsia" w:cstheme="minorEastAsia"/>
                <w:sz w:val="24"/>
                <w:szCs w:val="24"/>
              </w:rPr>
            </w:pPr>
          </w:p>
        </w:tc>
        <w:tc>
          <w:tcPr>
            <w:tcW w:w="1704" w:type="dxa"/>
            <w:vAlign w:val="center"/>
          </w:tcPr>
          <w:p w14:paraId="59A9B7A3">
            <w:pPr>
              <w:wordWrap w:val="0"/>
              <w:jc w:val="center"/>
              <w:rPr>
                <w:rFonts w:hint="eastAsia" w:asciiTheme="minorEastAsia" w:hAnsiTheme="minorEastAsia" w:eastAsiaTheme="minorEastAsia" w:cstheme="minorEastAsia"/>
                <w:sz w:val="24"/>
                <w:szCs w:val="24"/>
              </w:rPr>
            </w:pPr>
          </w:p>
        </w:tc>
        <w:tc>
          <w:tcPr>
            <w:tcW w:w="1403" w:type="dxa"/>
            <w:vAlign w:val="center"/>
          </w:tcPr>
          <w:p w14:paraId="5EF6D4A2">
            <w:pPr>
              <w:wordWrap w:val="0"/>
              <w:jc w:val="center"/>
              <w:rPr>
                <w:rFonts w:hint="eastAsia" w:asciiTheme="minorEastAsia" w:hAnsiTheme="minorEastAsia" w:eastAsiaTheme="minorEastAsia" w:cstheme="minorEastAsia"/>
                <w:sz w:val="24"/>
                <w:szCs w:val="24"/>
              </w:rPr>
            </w:pPr>
          </w:p>
        </w:tc>
        <w:tc>
          <w:tcPr>
            <w:tcW w:w="846" w:type="dxa"/>
            <w:vAlign w:val="center"/>
          </w:tcPr>
          <w:p w14:paraId="3E4844AF">
            <w:pPr>
              <w:wordWrap w:val="0"/>
              <w:jc w:val="center"/>
              <w:rPr>
                <w:rFonts w:hint="eastAsia" w:asciiTheme="minorEastAsia" w:hAnsiTheme="minorEastAsia" w:eastAsiaTheme="minorEastAsia" w:cstheme="minorEastAsia"/>
                <w:sz w:val="24"/>
                <w:szCs w:val="24"/>
              </w:rPr>
            </w:pPr>
          </w:p>
        </w:tc>
      </w:tr>
      <w:tr w14:paraId="4B5C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4411A829">
            <w:pPr>
              <w:wordWrap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339" w:type="dxa"/>
            <w:vAlign w:val="center"/>
          </w:tcPr>
          <w:p w14:paraId="746D01A3">
            <w:pPr>
              <w:wordWrap w:val="0"/>
              <w:jc w:val="center"/>
              <w:rPr>
                <w:rFonts w:hint="eastAsia" w:asciiTheme="minorEastAsia" w:hAnsiTheme="minorEastAsia" w:eastAsiaTheme="minorEastAsia" w:cstheme="minorEastAsia"/>
                <w:sz w:val="24"/>
                <w:szCs w:val="24"/>
              </w:rPr>
            </w:pPr>
          </w:p>
        </w:tc>
        <w:tc>
          <w:tcPr>
            <w:tcW w:w="1686" w:type="dxa"/>
            <w:vAlign w:val="center"/>
          </w:tcPr>
          <w:p w14:paraId="14E4B4C4">
            <w:pPr>
              <w:wordWrap w:val="0"/>
              <w:jc w:val="center"/>
              <w:rPr>
                <w:rFonts w:hint="eastAsia" w:asciiTheme="minorEastAsia" w:hAnsiTheme="minorEastAsia" w:eastAsiaTheme="minorEastAsia" w:cstheme="minorEastAsia"/>
                <w:sz w:val="24"/>
                <w:szCs w:val="24"/>
              </w:rPr>
            </w:pPr>
          </w:p>
        </w:tc>
        <w:tc>
          <w:tcPr>
            <w:tcW w:w="1139" w:type="dxa"/>
            <w:vAlign w:val="center"/>
          </w:tcPr>
          <w:p w14:paraId="24F78212">
            <w:pPr>
              <w:wordWrap w:val="0"/>
              <w:jc w:val="center"/>
              <w:rPr>
                <w:rFonts w:hint="eastAsia" w:asciiTheme="minorEastAsia" w:hAnsiTheme="minorEastAsia" w:eastAsiaTheme="minorEastAsia" w:cstheme="minorEastAsia"/>
                <w:sz w:val="24"/>
                <w:szCs w:val="24"/>
              </w:rPr>
            </w:pPr>
          </w:p>
        </w:tc>
        <w:tc>
          <w:tcPr>
            <w:tcW w:w="1704" w:type="dxa"/>
            <w:vAlign w:val="center"/>
          </w:tcPr>
          <w:p w14:paraId="4645AF3A">
            <w:pPr>
              <w:wordWrap w:val="0"/>
              <w:jc w:val="center"/>
              <w:rPr>
                <w:rFonts w:hint="eastAsia" w:asciiTheme="minorEastAsia" w:hAnsiTheme="minorEastAsia" w:eastAsiaTheme="minorEastAsia" w:cstheme="minorEastAsia"/>
                <w:sz w:val="24"/>
                <w:szCs w:val="24"/>
              </w:rPr>
            </w:pPr>
          </w:p>
        </w:tc>
        <w:tc>
          <w:tcPr>
            <w:tcW w:w="1403" w:type="dxa"/>
            <w:vAlign w:val="center"/>
          </w:tcPr>
          <w:p w14:paraId="7A6010DE">
            <w:pPr>
              <w:wordWrap w:val="0"/>
              <w:jc w:val="center"/>
              <w:rPr>
                <w:rFonts w:hint="eastAsia" w:asciiTheme="minorEastAsia" w:hAnsiTheme="minorEastAsia" w:eastAsiaTheme="minorEastAsia" w:cstheme="minorEastAsia"/>
                <w:sz w:val="24"/>
                <w:szCs w:val="24"/>
              </w:rPr>
            </w:pPr>
          </w:p>
        </w:tc>
        <w:tc>
          <w:tcPr>
            <w:tcW w:w="846" w:type="dxa"/>
            <w:vAlign w:val="center"/>
          </w:tcPr>
          <w:p w14:paraId="52741BD1">
            <w:pPr>
              <w:wordWrap w:val="0"/>
              <w:jc w:val="center"/>
              <w:rPr>
                <w:rFonts w:hint="eastAsia" w:asciiTheme="minorEastAsia" w:hAnsiTheme="minorEastAsia" w:eastAsiaTheme="minorEastAsia" w:cstheme="minorEastAsia"/>
                <w:sz w:val="24"/>
                <w:szCs w:val="24"/>
              </w:rPr>
            </w:pPr>
          </w:p>
        </w:tc>
      </w:tr>
      <w:tr w14:paraId="76E5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269855DF">
            <w:pPr>
              <w:wordWrap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339" w:type="dxa"/>
            <w:vAlign w:val="center"/>
          </w:tcPr>
          <w:p w14:paraId="3D2316B7">
            <w:pPr>
              <w:wordWrap w:val="0"/>
              <w:jc w:val="center"/>
              <w:rPr>
                <w:rFonts w:hint="eastAsia" w:asciiTheme="minorEastAsia" w:hAnsiTheme="minorEastAsia" w:eastAsiaTheme="minorEastAsia" w:cstheme="minorEastAsia"/>
                <w:sz w:val="24"/>
                <w:szCs w:val="24"/>
              </w:rPr>
            </w:pPr>
          </w:p>
        </w:tc>
        <w:tc>
          <w:tcPr>
            <w:tcW w:w="1686" w:type="dxa"/>
            <w:vAlign w:val="center"/>
          </w:tcPr>
          <w:p w14:paraId="062B47FF">
            <w:pPr>
              <w:wordWrap w:val="0"/>
              <w:jc w:val="center"/>
              <w:rPr>
                <w:rFonts w:hint="eastAsia" w:asciiTheme="minorEastAsia" w:hAnsiTheme="minorEastAsia" w:eastAsiaTheme="minorEastAsia" w:cstheme="minorEastAsia"/>
                <w:sz w:val="24"/>
                <w:szCs w:val="24"/>
              </w:rPr>
            </w:pPr>
          </w:p>
        </w:tc>
        <w:tc>
          <w:tcPr>
            <w:tcW w:w="1139" w:type="dxa"/>
            <w:vAlign w:val="center"/>
          </w:tcPr>
          <w:p w14:paraId="4575A920">
            <w:pPr>
              <w:wordWrap w:val="0"/>
              <w:jc w:val="center"/>
              <w:rPr>
                <w:rFonts w:hint="eastAsia" w:asciiTheme="minorEastAsia" w:hAnsiTheme="minorEastAsia" w:eastAsiaTheme="minorEastAsia" w:cstheme="minorEastAsia"/>
                <w:sz w:val="24"/>
                <w:szCs w:val="24"/>
              </w:rPr>
            </w:pPr>
          </w:p>
        </w:tc>
        <w:tc>
          <w:tcPr>
            <w:tcW w:w="1704" w:type="dxa"/>
            <w:vAlign w:val="center"/>
          </w:tcPr>
          <w:p w14:paraId="4DE5FFE6">
            <w:pPr>
              <w:wordWrap w:val="0"/>
              <w:jc w:val="center"/>
              <w:rPr>
                <w:rFonts w:hint="eastAsia" w:asciiTheme="minorEastAsia" w:hAnsiTheme="minorEastAsia" w:eastAsiaTheme="minorEastAsia" w:cstheme="minorEastAsia"/>
                <w:sz w:val="24"/>
                <w:szCs w:val="24"/>
              </w:rPr>
            </w:pPr>
          </w:p>
        </w:tc>
        <w:tc>
          <w:tcPr>
            <w:tcW w:w="1403" w:type="dxa"/>
            <w:vAlign w:val="center"/>
          </w:tcPr>
          <w:p w14:paraId="0B96FB24">
            <w:pPr>
              <w:wordWrap w:val="0"/>
              <w:jc w:val="center"/>
              <w:rPr>
                <w:rFonts w:hint="eastAsia" w:asciiTheme="minorEastAsia" w:hAnsiTheme="minorEastAsia" w:eastAsiaTheme="minorEastAsia" w:cstheme="minorEastAsia"/>
                <w:sz w:val="24"/>
                <w:szCs w:val="24"/>
              </w:rPr>
            </w:pPr>
          </w:p>
        </w:tc>
        <w:tc>
          <w:tcPr>
            <w:tcW w:w="846" w:type="dxa"/>
            <w:vAlign w:val="center"/>
          </w:tcPr>
          <w:p w14:paraId="3A2D4CB9">
            <w:pPr>
              <w:wordWrap w:val="0"/>
              <w:jc w:val="center"/>
              <w:rPr>
                <w:rFonts w:hint="eastAsia" w:asciiTheme="minorEastAsia" w:hAnsiTheme="minorEastAsia" w:eastAsiaTheme="minorEastAsia" w:cstheme="minorEastAsia"/>
                <w:sz w:val="24"/>
                <w:szCs w:val="24"/>
              </w:rPr>
            </w:pPr>
          </w:p>
        </w:tc>
      </w:tr>
    </w:tbl>
    <w:p w14:paraId="53221BD2">
      <w:pPr>
        <w:pStyle w:val="9"/>
        <w:tabs>
          <w:tab w:val="left" w:pos="1435"/>
          <w:tab w:val="left" w:pos="2515"/>
          <w:tab w:val="left" w:pos="3120"/>
        </w:tabs>
        <w:wordWrap w:val="0"/>
        <w:spacing w:before="26"/>
        <w:ind w:left="115" w:right="16"/>
        <w:rPr>
          <w:rFonts w:hint="eastAsia" w:asciiTheme="minorEastAsia" w:hAnsiTheme="minorEastAsia" w:eastAsiaTheme="minorEastAsia" w:cstheme="minorEastAsia"/>
          <w:szCs w:val="21"/>
        </w:rPr>
      </w:pPr>
    </w:p>
    <w:p w14:paraId="0A7457CB">
      <w:pPr>
        <w:pStyle w:val="3"/>
        <w:wordWrap w:val="0"/>
        <w:jc w:val="center"/>
      </w:pPr>
      <w:r>
        <w:rPr>
          <w:rFonts w:hint="eastAsia" w:asciiTheme="minorEastAsia" w:hAnsiTheme="minorEastAsia" w:eastAsiaTheme="minorEastAsia" w:cstheme="minorEastAsia"/>
          <w:sz w:val="28"/>
        </w:rPr>
        <w:br w:type="page"/>
      </w:r>
    </w:p>
    <w:p w14:paraId="2C58D02D">
      <w:pPr>
        <w:rPr>
          <w:rFonts w:hint="eastAsia" w:ascii="宋体" w:hAnsi="宋体" w:eastAsia="宋体"/>
          <w:b/>
          <w:bCs/>
          <w:sz w:val="28"/>
          <w:szCs w:val="28"/>
        </w:rPr>
      </w:pPr>
      <w:r>
        <w:rPr>
          <w:rFonts w:hint="eastAsia" w:ascii="宋体" w:hAnsi="宋体" w:eastAsia="宋体"/>
          <w:b/>
          <w:bCs/>
          <w:sz w:val="28"/>
          <w:szCs w:val="28"/>
        </w:rPr>
        <w:t>（二）、技术规格偏离表</w:t>
      </w:r>
    </w:p>
    <w:tbl>
      <w:tblPr>
        <w:tblStyle w:val="33"/>
        <w:tblpPr w:leftFromText="180" w:rightFromText="180" w:vertAnchor="text" w:horzAnchor="margin" w:tblpY="6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513"/>
        <w:gridCol w:w="1623"/>
        <w:gridCol w:w="1624"/>
        <w:gridCol w:w="1775"/>
        <w:gridCol w:w="1453"/>
      </w:tblGrid>
      <w:tr w14:paraId="1071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90" w:type="dxa"/>
            <w:vAlign w:val="center"/>
          </w:tcPr>
          <w:p w14:paraId="6637287C">
            <w:pPr>
              <w:widowControl/>
              <w:spacing w:after="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513" w:type="dxa"/>
            <w:vAlign w:val="center"/>
          </w:tcPr>
          <w:p w14:paraId="7B556437">
            <w:pPr>
              <w:widowControl/>
              <w:spacing w:after="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组件名称</w:t>
            </w:r>
          </w:p>
        </w:tc>
        <w:tc>
          <w:tcPr>
            <w:tcW w:w="1623" w:type="dxa"/>
            <w:vAlign w:val="center"/>
          </w:tcPr>
          <w:p w14:paraId="6D190A97">
            <w:pPr>
              <w:widowControl/>
              <w:spacing w:after="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技术参数</w:t>
            </w:r>
          </w:p>
        </w:tc>
        <w:tc>
          <w:tcPr>
            <w:tcW w:w="1624" w:type="dxa"/>
            <w:vAlign w:val="center"/>
          </w:tcPr>
          <w:p w14:paraId="74B8321F">
            <w:pPr>
              <w:widowControl/>
              <w:spacing w:after="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响应描述</w:t>
            </w:r>
          </w:p>
        </w:tc>
        <w:tc>
          <w:tcPr>
            <w:tcW w:w="1775" w:type="dxa"/>
            <w:vAlign w:val="center"/>
          </w:tcPr>
          <w:p w14:paraId="5967C56C">
            <w:pPr>
              <w:widowControl/>
              <w:spacing w:after="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偏离情况说明</w:t>
            </w:r>
          </w:p>
        </w:tc>
        <w:tc>
          <w:tcPr>
            <w:tcW w:w="1453" w:type="dxa"/>
            <w:vAlign w:val="center"/>
          </w:tcPr>
          <w:p w14:paraId="7D0DAB4E">
            <w:pPr>
              <w:widowControl/>
              <w:spacing w:after="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tc>
      </w:tr>
      <w:tr w14:paraId="59C7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90" w:type="dxa"/>
            <w:vAlign w:val="center"/>
          </w:tcPr>
          <w:p w14:paraId="76B2AFA4">
            <w:pPr>
              <w:widowControl/>
              <w:spacing w:after="0" w:line="240" w:lineRule="auto"/>
              <w:jc w:val="center"/>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4"/>
                <w:szCs w:val="24"/>
                <w:lang w:bidi="ar"/>
              </w:rPr>
              <w:t>1</w:t>
            </w:r>
          </w:p>
        </w:tc>
        <w:tc>
          <w:tcPr>
            <w:tcW w:w="1513" w:type="dxa"/>
            <w:vAlign w:val="center"/>
          </w:tcPr>
          <w:p w14:paraId="14E1F234">
            <w:pPr>
              <w:widowControl/>
              <w:spacing w:after="0" w:line="240" w:lineRule="auto"/>
              <w:jc w:val="center"/>
              <w:rPr>
                <w:rFonts w:hint="eastAsia" w:asciiTheme="minorEastAsia" w:hAnsiTheme="minorEastAsia" w:eastAsiaTheme="minorEastAsia" w:cstheme="minorEastAsia"/>
                <w:sz w:val="24"/>
                <w:szCs w:val="24"/>
              </w:rPr>
            </w:pPr>
            <w:r>
              <w:rPr>
                <w:rFonts w:hint="eastAsia" w:ascii="宋体" w:hAnsi="宋体" w:eastAsia="宋体" w:cs="宋体"/>
                <w:sz w:val="24"/>
                <w:szCs w:val="24"/>
              </w:rPr>
              <w:t>物候组件</w:t>
            </w:r>
          </w:p>
        </w:tc>
        <w:tc>
          <w:tcPr>
            <w:tcW w:w="1623" w:type="dxa"/>
            <w:vAlign w:val="center"/>
          </w:tcPr>
          <w:p w14:paraId="4009249C">
            <w:pPr>
              <w:widowControl/>
              <w:spacing w:after="0" w:line="240" w:lineRule="auto"/>
              <w:jc w:val="center"/>
              <w:rPr>
                <w:rFonts w:hint="eastAsia" w:asciiTheme="minorEastAsia" w:hAnsiTheme="minorEastAsia" w:eastAsiaTheme="minorEastAsia" w:cstheme="minorEastAsia"/>
                <w:sz w:val="24"/>
                <w:szCs w:val="24"/>
              </w:rPr>
            </w:pPr>
          </w:p>
        </w:tc>
        <w:tc>
          <w:tcPr>
            <w:tcW w:w="1624" w:type="dxa"/>
            <w:vAlign w:val="center"/>
          </w:tcPr>
          <w:p w14:paraId="39CE3C3B">
            <w:pPr>
              <w:widowControl/>
              <w:spacing w:after="0" w:line="240" w:lineRule="auto"/>
              <w:jc w:val="center"/>
              <w:rPr>
                <w:rFonts w:hint="eastAsia" w:asciiTheme="minorEastAsia" w:hAnsiTheme="minorEastAsia" w:eastAsiaTheme="minorEastAsia" w:cstheme="minorEastAsia"/>
                <w:sz w:val="24"/>
                <w:szCs w:val="24"/>
              </w:rPr>
            </w:pPr>
          </w:p>
        </w:tc>
        <w:tc>
          <w:tcPr>
            <w:tcW w:w="1775" w:type="dxa"/>
            <w:vAlign w:val="center"/>
          </w:tcPr>
          <w:p w14:paraId="37E968D1">
            <w:pPr>
              <w:widowControl/>
              <w:spacing w:after="0" w:line="240" w:lineRule="auto"/>
              <w:jc w:val="center"/>
              <w:rPr>
                <w:rFonts w:hint="eastAsia" w:asciiTheme="minorEastAsia" w:hAnsiTheme="minorEastAsia" w:eastAsiaTheme="minorEastAsia" w:cstheme="minorEastAsia"/>
                <w:sz w:val="24"/>
                <w:szCs w:val="24"/>
              </w:rPr>
            </w:pPr>
          </w:p>
        </w:tc>
        <w:tc>
          <w:tcPr>
            <w:tcW w:w="1453" w:type="dxa"/>
            <w:vAlign w:val="center"/>
          </w:tcPr>
          <w:p w14:paraId="1066FB69">
            <w:pPr>
              <w:widowControl/>
              <w:spacing w:after="0" w:line="240" w:lineRule="auto"/>
              <w:jc w:val="center"/>
              <w:rPr>
                <w:rFonts w:hint="eastAsia" w:asciiTheme="minorEastAsia" w:hAnsiTheme="minorEastAsia" w:eastAsiaTheme="minorEastAsia" w:cstheme="minorEastAsia"/>
                <w:sz w:val="24"/>
                <w:szCs w:val="24"/>
              </w:rPr>
            </w:pPr>
          </w:p>
        </w:tc>
      </w:tr>
      <w:tr w14:paraId="27925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90" w:type="dxa"/>
            <w:vAlign w:val="center"/>
          </w:tcPr>
          <w:p w14:paraId="5BEBD69C">
            <w:pPr>
              <w:widowControl/>
              <w:spacing w:after="0" w:line="240" w:lineRule="auto"/>
              <w:jc w:val="center"/>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4"/>
                <w:szCs w:val="24"/>
                <w:lang w:bidi="ar"/>
              </w:rPr>
              <w:t>2</w:t>
            </w:r>
          </w:p>
        </w:tc>
        <w:tc>
          <w:tcPr>
            <w:tcW w:w="1513" w:type="dxa"/>
            <w:vAlign w:val="center"/>
          </w:tcPr>
          <w:p w14:paraId="42E6A691">
            <w:pPr>
              <w:widowControl/>
              <w:spacing w:after="0" w:line="240" w:lineRule="auto"/>
              <w:jc w:val="center"/>
              <w:rPr>
                <w:rFonts w:hint="eastAsia" w:asciiTheme="minorEastAsia" w:hAnsiTheme="minorEastAsia" w:eastAsiaTheme="minorEastAsia" w:cstheme="minorEastAsia"/>
                <w:sz w:val="24"/>
                <w:szCs w:val="24"/>
              </w:rPr>
            </w:pPr>
            <w:r>
              <w:rPr>
                <w:rFonts w:hint="eastAsia" w:ascii="宋体" w:hAnsi="宋体" w:eastAsia="宋体" w:cs="宋体"/>
                <w:sz w:val="24"/>
                <w:szCs w:val="24"/>
              </w:rPr>
              <w:t>图像声纹采集组件</w:t>
            </w:r>
          </w:p>
        </w:tc>
        <w:tc>
          <w:tcPr>
            <w:tcW w:w="1623" w:type="dxa"/>
            <w:vAlign w:val="center"/>
          </w:tcPr>
          <w:p w14:paraId="0195131D">
            <w:pPr>
              <w:widowControl/>
              <w:spacing w:after="0" w:line="240" w:lineRule="auto"/>
              <w:jc w:val="center"/>
              <w:rPr>
                <w:rFonts w:hint="eastAsia" w:asciiTheme="minorEastAsia" w:hAnsiTheme="minorEastAsia" w:eastAsiaTheme="minorEastAsia" w:cstheme="minorEastAsia"/>
                <w:sz w:val="24"/>
                <w:szCs w:val="24"/>
              </w:rPr>
            </w:pPr>
          </w:p>
        </w:tc>
        <w:tc>
          <w:tcPr>
            <w:tcW w:w="1624" w:type="dxa"/>
            <w:vAlign w:val="center"/>
          </w:tcPr>
          <w:p w14:paraId="4F0AFD5A">
            <w:pPr>
              <w:widowControl/>
              <w:spacing w:after="0" w:line="240" w:lineRule="auto"/>
              <w:jc w:val="center"/>
              <w:rPr>
                <w:rFonts w:hint="eastAsia" w:asciiTheme="minorEastAsia" w:hAnsiTheme="minorEastAsia" w:eastAsiaTheme="minorEastAsia" w:cstheme="minorEastAsia"/>
                <w:sz w:val="24"/>
                <w:szCs w:val="24"/>
              </w:rPr>
            </w:pPr>
          </w:p>
        </w:tc>
        <w:tc>
          <w:tcPr>
            <w:tcW w:w="1775" w:type="dxa"/>
            <w:vAlign w:val="center"/>
          </w:tcPr>
          <w:p w14:paraId="73A639EA">
            <w:pPr>
              <w:widowControl/>
              <w:spacing w:after="0" w:line="240" w:lineRule="auto"/>
              <w:jc w:val="center"/>
              <w:rPr>
                <w:rFonts w:hint="eastAsia" w:asciiTheme="minorEastAsia" w:hAnsiTheme="minorEastAsia" w:eastAsiaTheme="minorEastAsia" w:cstheme="minorEastAsia"/>
                <w:sz w:val="24"/>
                <w:szCs w:val="24"/>
              </w:rPr>
            </w:pPr>
          </w:p>
        </w:tc>
        <w:tc>
          <w:tcPr>
            <w:tcW w:w="1453" w:type="dxa"/>
            <w:vAlign w:val="center"/>
          </w:tcPr>
          <w:p w14:paraId="4B08B19B">
            <w:pPr>
              <w:widowControl/>
              <w:spacing w:after="0" w:line="240" w:lineRule="auto"/>
              <w:jc w:val="center"/>
              <w:rPr>
                <w:rFonts w:hint="eastAsia" w:asciiTheme="minorEastAsia" w:hAnsiTheme="minorEastAsia" w:eastAsiaTheme="minorEastAsia" w:cstheme="minorEastAsia"/>
                <w:sz w:val="24"/>
                <w:szCs w:val="24"/>
              </w:rPr>
            </w:pPr>
          </w:p>
        </w:tc>
      </w:tr>
      <w:tr w14:paraId="0C3E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90" w:type="dxa"/>
            <w:vAlign w:val="center"/>
          </w:tcPr>
          <w:p w14:paraId="5EF154E1">
            <w:pPr>
              <w:widowControl/>
              <w:spacing w:after="0" w:line="240" w:lineRule="auto"/>
              <w:jc w:val="center"/>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4"/>
                <w:szCs w:val="24"/>
                <w:lang w:bidi="ar"/>
              </w:rPr>
              <w:t>3</w:t>
            </w:r>
          </w:p>
        </w:tc>
        <w:tc>
          <w:tcPr>
            <w:tcW w:w="1513" w:type="dxa"/>
            <w:vAlign w:val="center"/>
          </w:tcPr>
          <w:p w14:paraId="6B522D1A">
            <w:pPr>
              <w:widowControl/>
              <w:spacing w:after="0" w:line="240" w:lineRule="auto"/>
              <w:jc w:val="center"/>
              <w:rPr>
                <w:rFonts w:hint="eastAsia" w:asciiTheme="minorEastAsia" w:hAnsiTheme="minorEastAsia" w:eastAsiaTheme="minorEastAsia" w:cstheme="minorEastAsia"/>
                <w:sz w:val="24"/>
                <w:szCs w:val="24"/>
              </w:rPr>
            </w:pPr>
            <w:r>
              <w:rPr>
                <w:rFonts w:ascii="宋体" w:hAnsi="宋体" w:eastAsia="宋体" w:cs="宋体"/>
                <w:sz w:val="24"/>
                <w:szCs w:val="24"/>
              </w:rPr>
              <w:t>控制箱组件</w:t>
            </w:r>
          </w:p>
        </w:tc>
        <w:tc>
          <w:tcPr>
            <w:tcW w:w="1623" w:type="dxa"/>
            <w:vAlign w:val="center"/>
          </w:tcPr>
          <w:p w14:paraId="4A9937D4">
            <w:pPr>
              <w:widowControl/>
              <w:spacing w:after="0" w:line="240" w:lineRule="auto"/>
              <w:jc w:val="center"/>
              <w:rPr>
                <w:rFonts w:hint="eastAsia" w:asciiTheme="minorEastAsia" w:hAnsiTheme="minorEastAsia" w:eastAsiaTheme="minorEastAsia" w:cstheme="minorEastAsia"/>
                <w:sz w:val="24"/>
                <w:szCs w:val="24"/>
              </w:rPr>
            </w:pPr>
          </w:p>
        </w:tc>
        <w:tc>
          <w:tcPr>
            <w:tcW w:w="1624" w:type="dxa"/>
            <w:vAlign w:val="center"/>
          </w:tcPr>
          <w:p w14:paraId="72FFA3BE">
            <w:pPr>
              <w:widowControl/>
              <w:spacing w:after="0" w:line="240" w:lineRule="auto"/>
              <w:jc w:val="center"/>
              <w:rPr>
                <w:rFonts w:hint="eastAsia" w:asciiTheme="minorEastAsia" w:hAnsiTheme="minorEastAsia" w:eastAsiaTheme="minorEastAsia" w:cstheme="minorEastAsia"/>
                <w:sz w:val="24"/>
                <w:szCs w:val="24"/>
              </w:rPr>
            </w:pPr>
          </w:p>
        </w:tc>
        <w:tc>
          <w:tcPr>
            <w:tcW w:w="1775" w:type="dxa"/>
            <w:vAlign w:val="center"/>
          </w:tcPr>
          <w:p w14:paraId="5439A729">
            <w:pPr>
              <w:widowControl/>
              <w:spacing w:after="0" w:line="240" w:lineRule="auto"/>
              <w:jc w:val="center"/>
              <w:rPr>
                <w:rFonts w:hint="eastAsia" w:asciiTheme="minorEastAsia" w:hAnsiTheme="minorEastAsia" w:eastAsiaTheme="minorEastAsia" w:cstheme="minorEastAsia"/>
                <w:sz w:val="24"/>
                <w:szCs w:val="24"/>
              </w:rPr>
            </w:pPr>
          </w:p>
        </w:tc>
        <w:tc>
          <w:tcPr>
            <w:tcW w:w="1453" w:type="dxa"/>
            <w:vAlign w:val="center"/>
          </w:tcPr>
          <w:p w14:paraId="42CEA28A">
            <w:pPr>
              <w:widowControl/>
              <w:spacing w:after="0" w:line="240" w:lineRule="auto"/>
              <w:jc w:val="center"/>
              <w:rPr>
                <w:rFonts w:hint="eastAsia" w:asciiTheme="minorEastAsia" w:hAnsiTheme="minorEastAsia" w:eastAsiaTheme="minorEastAsia" w:cstheme="minorEastAsia"/>
                <w:sz w:val="24"/>
                <w:szCs w:val="24"/>
              </w:rPr>
            </w:pPr>
          </w:p>
        </w:tc>
      </w:tr>
      <w:tr w14:paraId="49D8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90" w:type="dxa"/>
            <w:vAlign w:val="center"/>
          </w:tcPr>
          <w:p w14:paraId="14172116">
            <w:pPr>
              <w:widowControl/>
              <w:spacing w:after="0" w:line="240" w:lineRule="auto"/>
              <w:jc w:val="center"/>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4"/>
                <w:szCs w:val="24"/>
                <w:lang w:bidi="ar"/>
              </w:rPr>
              <w:t>4</w:t>
            </w:r>
          </w:p>
        </w:tc>
        <w:tc>
          <w:tcPr>
            <w:tcW w:w="1513" w:type="dxa"/>
            <w:vAlign w:val="center"/>
          </w:tcPr>
          <w:p w14:paraId="565D16FE">
            <w:pPr>
              <w:widowControl/>
              <w:spacing w:after="0" w:line="240" w:lineRule="auto"/>
              <w:jc w:val="center"/>
              <w:rPr>
                <w:rFonts w:hint="eastAsia" w:asciiTheme="minorEastAsia" w:hAnsiTheme="minorEastAsia" w:eastAsiaTheme="minorEastAsia" w:cstheme="minorEastAsia"/>
                <w:sz w:val="24"/>
                <w:szCs w:val="24"/>
              </w:rPr>
            </w:pPr>
            <w:r>
              <w:rPr>
                <w:rFonts w:ascii="宋体" w:hAnsi="宋体" w:eastAsia="宋体" w:cs="宋体"/>
                <w:sz w:val="24"/>
                <w:szCs w:val="24"/>
              </w:rPr>
              <w:t>边缘AI组件</w:t>
            </w:r>
          </w:p>
        </w:tc>
        <w:tc>
          <w:tcPr>
            <w:tcW w:w="1623" w:type="dxa"/>
            <w:vAlign w:val="center"/>
          </w:tcPr>
          <w:p w14:paraId="4C47EB7C">
            <w:pPr>
              <w:widowControl/>
              <w:spacing w:after="0" w:line="240" w:lineRule="auto"/>
              <w:jc w:val="center"/>
              <w:rPr>
                <w:rFonts w:hint="eastAsia" w:asciiTheme="minorEastAsia" w:hAnsiTheme="minorEastAsia" w:eastAsiaTheme="minorEastAsia" w:cstheme="minorEastAsia"/>
                <w:sz w:val="24"/>
                <w:szCs w:val="24"/>
              </w:rPr>
            </w:pPr>
          </w:p>
        </w:tc>
        <w:tc>
          <w:tcPr>
            <w:tcW w:w="1624" w:type="dxa"/>
            <w:vAlign w:val="center"/>
          </w:tcPr>
          <w:p w14:paraId="7E21CC62">
            <w:pPr>
              <w:widowControl/>
              <w:spacing w:after="0" w:line="240" w:lineRule="auto"/>
              <w:jc w:val="center"/>
              <w:rPr>
                <w:rFonts w:hint="eastAsia" w:asciiTheme="minorEastAsia" w:hAnsiTheme="minorEastAsia" w:eastAsiaTheme="minorEastAsia" w:cstheme="minorEastAsia"/>
                <w:sz w:val="24"/>
                <w:szCs w:val="24"/>
              </w:rPr>
            </w:pPr>
          </w:p>
        </w:tc>
        <w:tc>
          <w:tcPr>
            <w:tcW w:w="1775" w:type="dxa"/>
            <w:vAlign w:val="center"/>
          </w:tcPr>
          <w:p w14:paraId="71AAD1B8">
            <w:pPr>
              <w:widowControl/>
              <w:spacing w:after="0" w:line="240" w:lineRule="auto"/>
              <w:jc w:val="center"/>
              <w:rPr>
                <w:rFonts w:hint="eastAsia" w:asciiTheme="minorEastAsia" w:hAnsiTheme="minorEastAsia" w:eastAsiaTheme="minorEastAsia" w:cstheme="minorEastAsia"/>
                <w:sz w:val="24"/>
                <w:szCs w:val="24"/>
              </w:rPr>
            </w:pPr>
          </w:p>
        </w:tc>
        <w:tc>
          <w:tcPr>
            <w:tcW w:w="1453" w:type="dxa"/>
            <w:vAlign w:val="center"/>
          </w:tcPr>
          <w:p w14:paraId="413C8571">
            <w:pPr>
              <w:widowControl/>
              <w:spacing w:after="0" w:line="240" w:lineRule="auto"/>
              <w:jc w:val="center"/>
              <w:rPr>
                <w:rFonts w:hint="eastAsia" w:asciiTheme="minorEastAsia" w:hAnsiTheme="minorEastAsia" w:eastAsiaTheme="minorEastAsia" w:cstheme="minorEastAsia"/>
                <w:sz w:val="24"/>
                <w:szCs w:val="24"/>
              </w:rPr>
            </w:pPr>
          </w:p>
        </w:tc>
      </w:tr>
      <w:tr w14:paraId="78DA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90" w:type="dxa"/>
            <w:vAlign w:val="center"/>
          </w:tcPr>
          <w:p w14:paraId="5E40B46C">
            <w:pPr>
              <w:widowControl/>
              <w:spacing w:after="0" w:line="240" w:lineRule="auto"/>
              <w:jc w:val="center"/>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4"/>
                <w:szCs w:val="24"/>
                <w:lang w:bidi="ar"/>
              </w:rPr>
              <w:t>5</w:t>
            </w:r>
          </w:p>
        </w:tc>
        <w:tc>
          <w:tcPr>
            <w:tcW w:w="1513" w:type="dxa"/>
            <w:vAlign w:val="center"/>
          </w:tcPr>
          <w:p w14:paraId="73567F0E">
            <w:pPr>
              <w:widowControl/>
              <w:spacing w:after="0" w:line="240" w:lineRule="auto"/>
              <w:jc w:val="center"/>
              <w:rPr>
                <w:rFonts w:hint="eastAsia" w:asciiTheme="minorEastAsia" w:hAnsiTheme="minorEastAsia" w:eastAsiaTheme="minorEastAsia" w:cstheme="minorEastAsia"/>
                <w:sz w:val="24"/>
                <w:szCs w:val="24"/>
              </w:rPr>
            </w:pPr>
            <w:r>
              <w:rPr>
                <w:rFonts w:ascii="宋体" w:hAnsi="宋体" w:eastAsia="宋体" w:cs="宋体"/>
                <w:sz w:val="24"/>
                <w:szCs w:val="24"/>
              </w:rPr>
              <w:t>野外能源组件</w:t>
            </w:r>
          </w:p>
        </w:tc>
        <w:tc>
          <w:tcPr>
            <w:tcW w:w="1623" w:type="dxa"/>
            <w:vAlign w:val="center"/>
          </w:tcPr>
          <w:p w14:paraId="58552489">
            <w:pPr>
              <w:widowControl/>
              <w:spacing w:after="0" w:line="240" w:lineRule="auto"/>
              <w:jc w:val="center"/>
              <w:rPr>
                <w:rFonts w:hint="eastAsia" w:asciiTheme="minorEastAsia" w:hAnsiTheme="minorEastAsia" w:eastAsiaTheme="minorEastAsia" w:cstheme="minorEastAsia"/>
                <w:sz w:val="24"/>
                <w:szCs w:val="24"/>
              </w:rPr>
            </w:pPr>
          </w:p>
        </w:tc>
        <w:tc>
          <w:tcPr>
            <w:tcW w:w="1624" w:type="dxa"/>
            <w:vAlign w:val="center"/>
          </w:tcPr>
          <w:p w14:paraId="55677DB3">
            <w:pPr>
              <w:widowControl/>
              <w:spacing w:after="0" w:line="240" w:lineRule="auto"/>
              <w:jc w:val="center"/>
              <w:rPr>
                <w:rFonts w:hint="eastAsia" w:asciiTheme="minorEastAsia" w:hAnsiTheme="minorEastAsia" w:eastAsiaTheme="minorEastAsia" w:cstheme="minorEastAsia"/>
                <w:sz w:val="24"/>
                <w:szCs w:val="24"/>
              </w:rPr>
            </w:pPr>
          </w:p>
        </w:tc>
        <w:tc>
          <w:tcPr>
            <w:tcW w:w="1775" w:type="dxa"/>
            <w:vAlign w:val="center"/>
          </w:tcPr>
          <w:p w14:paraId="7E4E255F">
            <w:pPr>
              <w:widowControl/>
              <w:spacing w:after="0" w:line="240" w:lineRule="auto"/>
              <w:jc w:val="center"/>
              <w:rPr>
                <w:rFonts w:hint="eastAsia" w:asciiTheme="minorEastAsia" w:hAnsiTheme="minorEastAsia" w:eastAsiaTheme="minorEastAsia" w:cstheme="minorEastAsia"/>
                <w:sz w:val="24"/>
                <w:szCs w:val="24"/>
              </w:rPr>
            </w:pPr>
          </w:p>
        </w:tc>
        <w:tc>
          <w:tcPr>
            <w:tcW w:w="1453" w:type="dxa"/>
            <w:vAlign w:val="center"/>
          </w:tcPr>
          <w:p w14:paraId="16FCBC8D">
            <w:pPr>
              <w:widowControl/>
              <w:spacing w:after="0" w:line="240" w:lineRule="auto"/>
              <w:jc w:val="center"/>
              <w:rPr>
                <w:rFonts w:hint="eastAsia" w:asciiTheme="minorEastAsia" w:hAnsiTheme="minorEastAsia" w:eastAsiaTheme="minorEastAsia" w:cstheme="minorEastAsia"/>
                <w:sz w:val="24"/>
                <w:szCs w:val="24"/>
              </w:rPr>
            </w:pPr>
          </w:p>
        </w:tc>
      </w:tr>
      <w:tr w14:paraId="57DF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90" w:type="dxa"/>
            <w:vAlign w:val="center"/>
          </w:tcPr>
          <w:p w14:paraId="5AFBDAE3">
            <w:pPr>
              <w:widowControl/>
              <w:spacing w:after="0" w:line="240" w:lineRule="auto"/>
              <w:jc w:val="center"/>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4"/>
                <w:szCs w:val="24"/>
                <w:lang w:bidi="ar"/>
              </w:rPr>
              <w:t>6</w:t>
            </w:r>
          </w:p>
        </w:tc>
        <w:tc>
          <w:tcPr>
            <w:tcW w:w="1513" w:type="dxa"/>
            <w:vAlign w:val="center"/>
          </w:tcPr>
          <w:p w14:paraId="0B0913FB">
            <w:pPr>
              <w:widowControl/>
              <w:spacing w:after="0" w:line="240" w:lineRule="auto"/>
              <w:jc w:val="center"/>
              <w:rPr>
                <w:rFonts w:hint="eastAsia" w:asciiTheme="minorEastAsia" w:hAnsiTheme="minorEastAsia" w:eastAsiaTheme="minorEastAsia" w:cstheme="minorEastAsia"/>
                <w:sz w:val="24"/>
                <w:szCs w:val="24"/>
              </w:rPr>
            </w:pPr>
            <w:r>
              <w:rPr>
                <w:rFonts w:ascii="宋体" w:hAnsi="宋体" w:eastAsia="宋体" w:cs="宋体"/>
                <w:sz w:val="24"/>
                <w:szCs w:val="24"/>
              </w:rPr>
              <w:t>阵列声纹组件</w:t>
            </w:r>
          </w:p>
        </w:tc>
        <w:tc>
          <w:tcPr>
            <w:tcW w:w="1623" w:type="dxa"/>
            <w:vAlign w:val="center"/>
          </w:tcPr>
          <w:p w14:paraId="76502BAB">
            <w:pPr>
              <w:widowControl/>
              <w:spacing w:after="0" w:line="240" w:lineRule="auto"/>
              <w:jc w:val="center"/>
              <w:rPr>
                <w:rFonts w:hint="eastAsia" w:asciiTheme="minorEastAsia" w:hAnsiTheme="minorEastAsia" w:eastAsiaTheme="minorEastAsia" w:cstheme="minorEastAsia"/>
                <w:sz w:val="24"/>
                <w:szCs w:val="24"/>
              </w:rPr>
            </w:pPr>
          </w:p>
        </w:tc>
        <w:tc>
          <w:tcPr>
            <w:tcW w:w="1624" w:type="dxa"/>
            <w:vAlign w:val="center"/>
          </w:tcPr>
          <w:p w14:paraId="7CA834C1">
            <w:pPr>
              <w:widowControl/>
              <w:spacing w:after="0" w:line="240" w:lineRule="auto"/>
              <w:jc w:val="center"/>
              <w:rPr>
                <w:rFonts w:hint="eastAsia" w:asciiTheme="minorEastAsia" w:hAnsiTheme="minorEastAsia" w:eastAsiaTheme="minorEastAsia" w:cstheme="minorEastAsia"/>
                <w:sz w:val="24"/>
                <w:szCs w:val="24"/>
              </w:rPr>
            </w:pPr>
          </w:p>
        </w:tc>
        <w:tc>
          <w:tcPr>
            <w:tcW w:w="1775" w:type="dxa"/>
            <w:vAlign w:val="center"/>
          </w:tcPr>
          <w:p w14:paraId="5BFCD735">
            <w:pPr>
              <w:widowControl/>
              <w:spacing w:after="0" w:line="240" w:lineRule="auto"/>
              <w:jc w:val="center"/>
              <w:rPr>
                <w:rFonts w:hint="eastAsia" w:asciiTheme="minorEastAsia" w:hAnsiTheme="minorEastAsia" w:eastAsiaTheme="minorEastAsia" w:cstheme="minorEastAsia"/>
                <w:sz w:val="24"/>
                <w:szCs w:val="24"/>
              </w:rPr>
            </w:pPr>
          </w:p>
        </w:tc>
        <w:tc>
          <w:tcPr>
            <w:tcW w:w="1453" w:type="dxa"/>
            <w:vAlign w:val="center"/>
          </w:tcPr>
          <w:p w14:paraId="0DD8F947">
            <w:pPr>
              <w:widowControl/>
              <w:spacing w:after="0" w:line="240" w:lineRule="auto"/>
              <w:jc w:val="center"/>
              <w:rPr>
                <w:rFonts w:hint="eastAsia" w:asciiTheme="minorEastAsia" w:hAnsiTheme="minorEastAsia" w:eastAsiaTheme="minorEastAsia" w:cstheme="minorEastAsia"/>
                <w:sz w:val="24"/>
                <w:szCs w:val="24"/>
              </w:rPr>
            </w:pPr>
          </w:p>
        </w:tc>
      </w:tr>
    </w:tbl>
    <w:p w14:paraId="34B44B57">
      <w:pPr>
        <w:wordWrap w:val="0"/>
        <w:spacing w:before="100" w:beforeAutospacing="1" w:after="120" w:line="48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说明：供应商须对磋商文件中用户需求条款逐条应答并按要求编辑填写下表。</w:t>
      </w:r>
    </w:p>
    <w:p w14:paraId="03BB22E6">
      <w:pPr>
        <w:widowControl/>
        <w:spacing w:after="0" w:line="24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p w14:paraId="3D36804F">
      <w:pPr>
        <w:pStyle w:val="103"/>
        <w:widowControl/>
        <w:numPr>
          <w:ilvl w:val="0"/>
          <w:numId w:val="4"/>
        </w:numPr>
        <w:spacing w:after="0" w:line="240" w:lineRule="auto"/>
        <w:ind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w:t>
      </w:r>
      <w:r>
        <w:rPr>
          <w:rFonts w:asciiTheme="minorEastAsia" w:hAnsiTheme="minorEastAsia" w:eastAsiaTheme="minorEastAsia" w:cstheme="minorEastAsia"/>
          <w:szCs w:val="21"/>
        </w:rPr>
        <w:t xml:space="preserve">应在“说明”一栏中列出技术参数的证明资料（如有）名称，并指明该证明资料在投标文件中的具体位置。 </w:t>
      </w:r>
    </w:p>
    <w:p w14:paraId="6EE53DB9">
      <w:pPr>
        <w:pStyle w:val="103"/>
        <w:widowControl/>
        <w:numPr>
          <w:ilvl w:val="0"/>
          <w:numId w:val="4"/>
        </w:numPr>
        <w:spacing w:after="0" w:line="240" w:lineRule="auto"/>
        <w:ind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w:t>
      </w:r>
      <w:r>
        <w:rPr>
          <w:rFonts w:asciiTheme="minorEastAsia" w:hAnsiTheme="minorEastAsia" w:eastAsiaTheme="minorEastAsia" w:cstheme="minorEastAsia"/>
          <w:szCs w:val="21"/>
        </w:rPr>
        <w:t>所填写的“投标人响应描述”及“偏离情况说明”必须与客观事实相一致，投标人响应不实且情节严重的，将被主管部门依法列为失信信息等法律后果。</w:t>
      </w:r>
    </w:p>
    <w:p w14:paraId="6B7DD90A">
      <w:pPr>
        <w:rPr>
          <w:rFonts w:hint="eastAsia" w:ascii="宋体" w:hAnsi="宋体" w:eastAsia="宋体"/>
          <w:b/>
          <w:bCs/>
          <w:sz w:val="28"/>
          <w:szCs w:val="28"/>
        </w:rPr>
      </w:pPr>
      <w:r>
        <w:rPr>
          <w:rFonts w:hint="eastAsia" w:ascii="宋体" w:hAnsi="宋体" w:eastAsia="宋体"/>
          <w:b/>
          <w:bCs/>
          <w:sz w:val="28"/>
          <w:szCs w:val="28"/>
        </w:rPr>
        <w:t>（三）、其他...</w:t>
      </w:r>
    </w:p>
    <w:p w14:paraId="55FC5822">
      <w:pPr>
        <w:widowControl/>
        <w:spacing w:after="0" w:line="24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无。</w:t>
      </w:r>
    </w:p>
    <w:p w14:paraId="4CCDE1CC">
      <w:pPr>
        <w:rPr>
          <w:rFonts w:hint="eastAsia"/>
          <w:sz w:val="28"/>
        </w:rPr>
      </w:pPr>
      <w:r>
        <w:rPr>
          <w:rFonts w:hint="eastAsia"/>
        </w:rPr>
        <w:br w:type="page"/>
      </w:r>
    </w:p>
    <w:p w14:paraId="115C39F6">
      <w:pPr>
        <w:pStyle w:val="3"/>
        <w:wordWrap w:val="0"/>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九、其他证明资料</w:t>
      </w:r>
    </w:p>
    <w:p w14:paraId="1A284698">
      <w:pPr>
        <w:wordWrap w:val="0"/>
        <w:spacing w:before="100" w:beforeAutospacing="1" w:after="120" w:line="48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提供符合竞争性磋商公告、评审办法等规定的相关证明文件。</w:t>
      </w:r>
    </w:p>
    <w:sectPr>
      <w:pgSz w:w="11906" w:h="16838"/>
      <w:pgMar w:top="1440" w:right="1559" w:bottom="1440" w:left="1559"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FAD50">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33B8A244">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26E78">
    <w:pPr>
      <w:pStyle w:val="20"/>
      <w:framePr w:wrap="around" w:vAnchor="text" w:hAnchor="margin" w:xAlign="center" w:y="1"/>
      <w:rPr>
        <w:rStyle w:val="36"/>
        <w:rFonts w:hint="eastAsia"/>
      </w:rPr>
    </w:pPr>
    <w:r>
      <w:fldChar w:fldCharType="begin"/>
    </w:r>
    <w:r>
      <w:rPr>
        <w:rStyle w:val="36"/>
      </w:rPr>
      <w:instrText xml:space="preserve">PAGE  </w:instrText>
    </w:r>
    <w:r>
      <w:fldChar w:fldCharType="separate"/>
    </w:r>
    <w:r>
      <w:rPr>
        <w:rStyle w:val="36"/>
      </w:rPr>
      <w:t>9</w:t>
    </w:r>
    <w:r>
      <w:fldChar w:fldCharType="end"/>
    </w:r>
  </w:p>
  <w:p w14:paraId="7654A4FE">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9F45A">
    <w:pPr>
      <w:pStyle w:val="20"/>
      <w:framePr w:wrap="around" w:vAnchor="text" w:hAnchor="margin" w:xAlign="center" w:y="1"/>
      <w:rPr>
        <w:rStyle w:val="36"/>
        <w:rFonts w:hint="eastAsia"/>
      </w:rPr>
    </w:pPr>
    <w:r>
      <w:fldChar w:fldCharType="begin"/>
    </w:r>
    <w:r>
      <w:rPr>
        <w:rStyle w:val="36"/>
      </w:rPr>
      <w:instrText xml:space="preserve">PAGE  </w:instrText>
    </w:r>
    <w:r>
      <w:rPr>
        <w:rFonts w:hint="eastAsia"/>
      </w:rPr>
      <w:fldChar w:fldCharType="separate"/>
    </w:r>
    <w:r>
      <w:fldChar w:fldCharType="end"/>
    </w:r>
  </w:p>
  <w:p w14:paraId="17DFED80">
    <w:pPr>
      <w:pStyle w:val="2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9A977">
    <w:pPr>
      <w:pStyle w:val="21"/>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2E0E4">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DEC25">
    <w:pPr>
      <w:pStyle w:val="21"/>
      <w:framePr w:wrap="around" w:vAnchor="text" w:hAnchor="margin" w:xAlign="right" w:y="1"/>
      <w:rPr>
        <w:rStyle w:val="36"/>
        <w:rFonts w:hint="eastAsia"/>
      </w:rPr>
    </w:pPr>
    <w:r>
      <w:fldChar w:fldCharType="begin"/>
    </w:r>
    <w:r>
      <w:rPr>
        <w:rStyle w:val="36"/>
      </w:rPr>
      <w:instrText xml:space="preserve">PAGE  </w:instrText>
    </w:r>
    <w:r>
      <w:rPr>
        <w:rFonts w:hint="eastAsia"/>
      </w:rPr>
      <w:fldChar w:fldCharType="separate"/>
    </w:r>
    <w:r>
      <w:fldChar w:fldCharType="end"/>
    </w:r>
  </w:p>
  <w:p w14:paraId="19591E36">
    <w:pPr>
      <w:pStyle w:val="21"/>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abstractNum w:abstractNumId="2">
    <w:nsid w:val="459C2D9A"/>
    <w:multiLevelType w:val="multilevel"/>
    <w:tmpl w:val="459C2D9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43B19C2"/>
    <w:multiLevelType w:val="singleLevel"/>
    <w:tmpl w:val="643B19C2"/>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45A"/>
    <w:rsid w:val="00021EEE"/>
    <w:rsid w:val="00035D74"/>
    <w:rsid w:val="00041A99"/>
    <w:rsid w:val="00044379"/>
    <w:rsid w:val="000459F7"/>
    <w:rsid w:val="000A2422"/>
    <w:rsid w:val="000A2573"/>
    <w:rsid w:val="000C69EB"/>
    <w:rsid w:val="000D0D98"/>
    <w:rsid w:val="000D1DD0"/>
    <w:rsid w:val="000D54DE"/>
    <w:rsid w:val="000D5AA7"/>
    <w:rsid w:val="000E2A1F"/>
    <w:rsid w:val="000F33D8"/>
    <w:rsid w:val="000F7F2D"/>
    <w:rsid w:val="0011278B"/>
    <w:rsid w:val="00120029"/>
    <w:rsid w:val="00122B4C"/>
    <w:rsid w:val="00127CEC"/>
    <w:rsid w:val="00141127"/>
    <w:rsid w:val="00141E4A"/>
    <w:rsid w:val="00146C04"/>
    <w:rsid w:val="00146E74"/>
    <w:rsid w:val="00156E05"/>
    <w:rsid w:val="0016012E"/>
    <w:rsid w:val="00165387"/>
    <w:rsid w:val="0018302C"/>
    <w:rsid w:val="001838A6"/>
    <w:rsid w:val="00183F48"/>
    <w:rsid w:val="00185CBB"/>
    <w:rsid w:val="00194522"/>
    <w:rsid w:val="00194F46"/>
    <w:rsid w:val="001A012F"/>
    <w:rsid w:val="001B6DE8"/>
    <w:rsid w:val="001D4BE7"/>
    <w:rsid w:val="001D5F8C"/>
    <w:rsid w:val="001E01B5"/>
    <w:rsid w:val="001F41B2"/>
    <w:rsid w:val="001F42E4"/>
    <w:rsid w:val="002159B0"/>
    <w:rsid w:val="0021660F"/>
    <w:rsid w:val="00226629"/>
    <w:rsid w:val="00236723"/>
    <w:rsid w:val="002401AC"/>
    <w:rsid w:val="00251445"/>
    <w:rsid w:val="00251762"/>
    <w:rsid w:val="002517B2"/>
    <w:rsid w:val="0025365C"/>
    <w:rsid w:val="00283634"/>
    <w:rsid w:val="00290019"/>
    <w:rsid w:val="002A26EA"/>
    <w:rsid w:val="002B5628"/>
    <w:rsid w:val="002B5C22"/>
    <w:rsid w:val="002B5DEF"/>
    <w:rsid w:val="002D2C2D"/>
    <w:rsid w:val="002E73CB"/>
    <w:rsid w:val="0030370A"/>
    <w:rsid w:val="00304074"/>
    <w:rsid w:val="00306150"/>
    <w:rsid w:val="00324451"/>
    <w:rsid w:val="00335E1F"/>
    <w:rsid w:val="00342311"/>
    <w:rsid w:val="003428CD"/>
    <w:rsid w:val="00356EDB"/>
    <w:rsid w:val="00370BBB"/>
    <w:rsid w:val="00374824"/>
    <w:rsid w:val="003928F9"/>
    <w:rsid w:val="003945BC"/>
    <w:rsid w:val="003957CD"/>
    <w:rsid w:val="003C1667"/>
    <w:rsid w:val="003C4DAC"/>
    <w:rsid w:val="003E0D17"/>
    <w:rsid w:val="003E64FF"/>
    <w:rsid w:val="003E7F87"/>
    <w:rsid w:val="0040566C"/>
    <w:rsid w:val="00406C26"/>
    <w:rsid w:val="00407A56"/>
    <w:rsid w:val="00407E20"/>
    <w:rsid w:val="00430BAD"/>
    <w:rsid w:val="00440811"/>
    <w:rsid w:val="004428F3"/>
    <w:rsid w:val="004436C0"/>
    <w:rsid w:val="00456058"/>
    <w:rsid w:val="00466D50"/>
    <w:rsid w:val="004716BB"/>
    <w:rsid w:val="0048346C"/>
    <w:rsid w:val="00490B57"/>
    <w:rsid w:val="004A1612"/>
    <w:rsid w:val="004C7DFF"/>
    <w:rsid w:val="004D2AE7"/>
    <w:rsid w:val="004E2294"/>
    <w:rsid w:val="004E672E"/>
    <w:rsid w:val="004F2B53"/>
    <w:rsid w:val="00514288"/>
    <w:rsid w:val="0052027E"/>
    <w:rsid w:val="005212D9"/>
    <w:rsid w:val="005220D0"/>
    <w:rsid w:val="00527717"/>
    <w:rsid w:val="00527D70"/>
    <w:rsid w:val="0054471D"/>
    <w:rsid w:val="00550173"/>
    <w:rsid w:val="00552F22"/>
    <w:rsid w:val="005A32FD"/>
    <w:rsid w:val="005B3760"/>
    <w:rsid w:val="005C78C2"/>
    <w:rsid w:val="005E2E3E"/>
    <w:rsid w:val="005E56D3"/>
    <w:rsid w:val="005F5C40"/>
    <w:rsid w:val="00607440"/>
    <w:rsid w:val="006206D8"/>
    <w:rsid w:val="00627BCC"/>
    <w:rsid w:val="006329C7"/>
    <w:rsid w:val="006341E4"/>
    <w:rsid w:val="00644398"/>
    <w:rsid w:val="00644962"/>
    <w:rsid w:val="0064512D"/>
    <w:rsid w:val="00646E01"/>
    <w:rsid w:val="00654315"/>
    <w:rsid w:val="006548F7"/>
    <w:rsid w:val="0066273A"/>
    <w:rsid w:val="006754FD"/>
    <w:rsid w:val="00681457"/>
    <w:rsid w:val="006A627A"/>
    <w:rsid w:val="006A653B"/>
    <w:rsid w:val="006A733D"/>
    <w:rsid w:val="006B55C0"/>
    <w:rsid w:val="006C54C3"/>
    <w:rsid w:val="006D2972"/>
    <w:rsid w:val="006D4E63"/>
    <w:rsid w:val="006E2088"/>
    <w:rsid w:val="006F00AA"/>
    <w:rsid w:val="007024D6"/>
    <w:rsid w:val="00702733"/>
    <w:rsid w:val="007256AE"/>
    <w:rsid w:val="0072784B"/>
    <w:rsid w:val="0073010F"/>
    <w:rsid w:val="00731C15"/>
    <w:rsid w:val="00732CBD"/>
    <w:rsid w:val="0074091E"/>
    <w:rsid w:val="00740A1A"/>
    <w:rsid w:val="00751B69"/>
    <w:rsid w:val="00764B48"/>
    <w:rsid w:val="00773BA0"/>
    <w:rsid w:val="00785A1A"/>
    <w:rsid w:val="007913B6"/>
    <w:rsid w:val="007957E0"/>
    <w:rsid w:val="007B4941"/>
    <w:rsid w:val="007B4DC8"/>
    <w:rsid w:val="007B59BB"/>
    <w:rsid w:val="007E0602"/>
    <w:rsid w:val="007E7F60"/>
    <w:rsid w:val="007F6006"/>
    <w:rsid w:val="0081031D"/>
    <w:rsid w:val="0081040B"/>
    <w:rsid w:val="008212BA"/>
    <w:rsid w:val="0082775E"/>
    <w:rsid w:val="008308A3"/>
    <w:rsid w:val="008340D5"/>
    <w:rsid w:val="00835926"/>
    <w:rsid w:val="00837865"/>
    <w:rsid w:val="008433B0"/>
    <w:rsid w:val="00846FDF"/>
    <w:rsid w:val="00853FC1"/>
    <w:rsid w:val="008662F6"/>
    <w:rsid w:val="008A0D4C"/>
    <w:rsid w:val="008B300C"/>
    <w:rsid w:val="008C6EFD"/>
    <w:rsid w:val="008E0409"/>
    <w:rsid w:val="008F3626"/>
    <w:rsid w:val="00905ECD"/>
    <w:rsid w:val="00914DDC"/>
    <w:rsid w:val="0092144C"/>
    <w:rsid w:val="00941ED6"/>
    <w:rsid w:val="00954ED9"/>
    <w:rsid w:val="00957C90"/>
    <w:rsid w:val="00986AB8"/>
    <w:rsid w:val="009A22AD"/>
    <w:rsid w:val="009A5857"/>
    <w:rsid w:val="009A5DFC"/>
    <w:rsid w:val="009B059E"/>
    <w:rsid w:val="009B615E"/>
    <w:rsid w:val="009C1CA8"/>
    <w:rsid w:val="009C2E87"/>
    <w:rsid w:val="009D655D"/>
    <w:rsid w:val="009D6796"/>
    <w:rsid w:val="009D6B44"/>
    <w:rsid w:val="009E2994"/>
    <w:rsid w:val="009E359B"/>
    <w:rsid w:val="009E6FEA"/>
    <w:rsid w:val="009F5AE6"/>
    <w:rsid w:val="00A0460A"/>
    <w:rsid w:val="00A11D5E"/>
    <w:rsid w:val="00A1294F"/>
    <w:rsid w:val="00A12E38"/>
    <w:rsid w:val="00A22471"/>
    <w:rsid w:val="00A24BE2"/>
    <w:rsid w:val="00A4244D"/>
    <w:rsid w:val="00A45CAE"/>
    <w:rsid w:val="00A50562"/>
    <w:rsid w:val="00A54F1B"/>
    <w:rsid w:val="00A57906"/>
    <w:rsid w:val="00A60DA8"/>
    <w:rsid w:val="00A628EA"/>
    <w:rsid w:val="00A66DF2"/>
    <w:rsid w:val="00A714BA"/>
    <w:rsid w:val="00A74947"/>
    <w:rsid w:val="00A806E7"/>
    <w:rsid w:val="00A917C6"/>
    <w:rsid w:val="00A9469C"/>
    <w:rsid w:val="00A94EB5"/>
    <w:rsid w:val="00AA6554"/>
    <w:rsid w:val="00AB2358"/>
    <w:rsid w:val="00AC1AC9"/>
    <w:rsid w:val="00B0301B"/>
    <w:rsid w:val="00B047CD"/>
    <w:rsid w:val="00B12E50"/>
    <w:rsid w:val="00B212F5"/>
    <w:rsid w:val="00B334B8"/>
    <w:rsid w:val="00B35926"/>
    <w:rsid w:val="00B41D63"/>
    <w:rsid w:val="00B604C8"/>
    <w:rsid w:val="00B67A53"/>
    <w:rsid w:val="00B70A11"/>
    <w:rsid w:val="00B71760"/>
    <w:rsid w:val="00BA4D1C"/>
    <w:rsid w:val="00BB64D3"/>
    <w:rsid w:val="00BC2B4A"/>
    <w:rsid w:val="00BC5F8E"/>
    <w:rsid w:val="00BC6DE5"/>
    <w:rsid w:val="00BC76BA"/>
    <w:rsid w:val="00BD3DC4"/>
    <w:rsid w:val="00BD4F47"/>
    <w:rsid w:val="00BD4F55"/>
    <w:rsid w:val="00BE085C"/>
    <w:rsid w:val="00C03A75"/>
    <w:rsid w:val="00C111A8"/>
    <w:rsid w:val="00C15408"/>
    <w:rsid w:val="00C15A18"/>
    <w:rsid w:val="00C24AC5"/>
    <w:rsid w:val="00C2536D"/>
    <w:rsid w:val="00C424E0"/>
    <w:rsid w:val="00C42B16"/>
    <w:rsid w:val="00C42E1D"/>
    <w:rsid w:val="00C473FA"/>
    <w:rsid w:val="00C52BFD"/>
    <w:rsid w:val="00C64F25"/>
    <w:rsid w:val="00C65C1F"/>
    <w:rsid w:val="00C6669A"/>
    <w:rsid w:val="00C700EB"/>
    <w:rsid w:val="00C856E3"/>
    <w:rsid w:val="00C86F90"/>
    <w:rsid w:val="00C90239"/>
    <w:rsid w:val="00C95ED0"/>
    <w:rsid w:val="00CA00CE"/>
    <w:rsid w:val="00CA22A0"/>
    <w:rsid w:val="00CA3552"/>
    <w:rsid w:val="00CB003E"/>
    <w:rsid w:val="00CB4BE7"/>
    <w:rsid w:val="00CC010B"/>
    <w:rsid w:val="00CC4BC2"/>
    <w:rsid w:val="00CC6CA8"/>
    <w:rsid w:val="00CE3C81"/>
    <w:rsid w:val="00CF1031"/>
    <w:rsid w:val="00CF70ED"/>
    <w:rsid w:val="00D00197"/>
    <w:rsid w:val="00D0064E"/>
    <w:rsid w:val="00D23FF8"/>
    <w:rsid w:val="00D46379"/>
    <w:rsid w:val="00D6007C"/>
    <w:rsid w:val="00D62D74"/>
    <w:rsid w:val="00D67BCD"/>
    <w:rsid w:val="00D760BA"/>
    <w:rsid w:val="00D76C3B"/>
    <w:rsid w:val="00D809DB"/>
    <w:rsid w:val="00D84F62"/>
    <w:rsid w:val="00D93E5D"/>
    <w:rsid w:val="00DA0045"/>
    <w:rsid w:val="00DB777D"/>
    <w:rsid w:val="00DC0EFC"/>
    <w:rsid w:val="00DC68BB"/>
    <w:rsid w:val="00DD6C17"/>
    <w:rsid w:val="00DE4275"/>
    <w:rsid w:val="00DF0350"/>
    <w:rsid w:val="00DF1BEF"/>
    <w:rsid w:val="00DF5341"/>
    <w:rsid w:val="00DF7889"/>
    <w:rsid w:val="00E05396"/>
    <w:rsid w:val="00E066A8"/>
    <w:rsid w:val="00E108C5"/>
    <w:rsid w:val="00E1645A"/>
    <w:rsid w:val="00E23A37"/>
    <w:rsid w:val="00E40A1D"/>
    <w:rsid w:val="00E41654"/>
    <w:rsid w:val="00E573CC"/>
    <w:rsid w:val="00E61C52"/>
    <w:rsid w:val="00E70E3A"/>
    <w:rsid w:val="00E8743A"/>
    <w:rsid w:val="00E91174"/>
    <w:rsid w:val="00E96C39"/>
    <w:rsid w:val="00EB1B0C"/>
    <w:rsid w:val="00EB7704"/>
    <w:rsid w:val="00EC08B3"/>
    <w:rsid w:val="00EC557D"/>
    <w:rsid w:val="00EE28D9"/>
    <w:rsid w:val="00EE2AD2"/>
    <w:rsid w:val="00EE562E"/>
    <w:rsid w:val="00EE5BDF"/>
    <w:rsid w:val="00F10EE6"/>
    <w:rsid w:val="00F14F98"/>
    <w:rsid w:val="00F206F1"/>
    <w:rsid w:val="00F30321"/>
    <w:rsid w:val="00F341C6"/>
    <w:rsid w:val="00F35ACD"/>
    <w:rsid w:val="00F524D6"/>
    <w:rsid w:val="00F61BF5"/>
    <w:rsid w:val="00F875A3"/>
    <w:rsid w:val="00F90FD3"/>
    <w:rsid w:val="00F91174"/>
    <w:rsid w:val="00FA1289"/>
    <w:rsid w:val="00FA2B7C"/>
    <w:rsid w:val="00FB788C"/>
    <w:rsid w:val="00FC0664"/>
    <w:rsid w:val="00FD7490"/>
    <w:rsid w:val="00FF167A"/>
    <w:rsid w:val="00FF6BF9"/>
    <w:rsid w:val="00FF7785"/>
    <w:rsid w:val="014B08FF"/>
    <w:rsid w:val="0198210F"/>
    <w:rsid w:val="01D46B46"/>
    <w:rsid w:val="02225B04"/>
    <w:rsid w:val="03600692"/>
    <w:rsid w:val="03914CEF"/>
    <w:rsid w:val="0394658D"/>
    <w:rsid w:val="05BD626F"/>
    <w:rsid w:val="05FE4192"/>
    <w:rsid w:val="06147E59"/>
    <w:rsid w:val="06897EFF"/>
    <w:rsid w:val="09F935EE"/>
    <w:rsid w:val="0A79472F"/>
    <w:rsid w:val="0ABB08A3"/>
    <w:rsid w:val="0AC534D0"/>
    <w:rsid w:val="0AFF69E2"/>
    <w:rsid w:val="0B770C6E"/>
    <w:rsid w:val="0B9C06D5"/>
    <w:rsid w:val="0C1741FF"/>
    <w:rsid w:val="0C7C4062"/>
    <w:rsid w:val="0CA271F6"/>
    <w:rsid w:val="0D3112F1"/>
    <w:rsid w:val="0EFE5203"/>
    <w:rsid w:val="0FB81855"/>
    <w:rsid w:val="0FE95EB3"/>
    <w:rsid w:val="107B4D5D"/>
    <w:rsid w:val="109D187A"/>
    <w:rsid w:val="117B6FDE"/>
    <w:rsid w:val="11E903EC"/>
    <w:rsid w:val="124113B1"/>
    <w:rsid w:val="130354DD"/>
    <w:rsid w:val="13CF716E"/>
    <w:rsid w:val="143A0A8B"/>
    <w:rsid w:val="147246C9"/>
    <w:rsid w:val="1497412F"/>
    <w:rsid w:val="14B46A8F"/>
    <w:rsid w:val="14BE346A"/>
    <w:rsid w:val="15634011"/>
    <w:rsid w:val="15AC7766"/>
    <w:rsid w:val="15C56A7A"/>
    <w:rsid w:val="16AB2114"/>
    <w:rsid w:val="17DD454F"/>
    <w:rsid w:val="17E05DED"/>
    <w:rsid w:val="18441835"/>
    <w:rsid w:val="18956BD8"/>
    <w:rsid w:val="19467ED2"/>
    <w:rsid w:val="19793E03"/>
    <w:rsid w:val="19EF40C6"/>
    <w:rsid w:val="1A604FC3"/>
    <w:rsid w:val="1AC15A62"/>
    <w:rsid w:val="1B715D22"/>
    <w:rsid w:val="1CE16950"/>
    <w:rsid w:val="1D8316F5"/>
    <w:rsid w:val="1DDB508D"/>
    <w:rsid w:val="1FB02549"/>
    <w:rsid w:val="1FC85AE5"/>
    <w:rsid w:val="1FE346CD"/>
    <w:rsid w:val="202076CF"/>
    <w:rsid w:val="20A51982"/>
    <w:rsid w:val="20A756FA"/>
    <w:rsid w:val="20CC6F0F"/>
    <w:rsid w:val="21246D4B"/>
    <w:rsid w:val="216435EB"/>
    <w:rsid w:val="216B2BCB"/>
    <w:rsid w:val="217A696B"/>
    <w:rsid w:val="21D97B35"/>
    <w:rsid w:val="23B95E70"/>
    <w:rsid w:val="241A61E3"/>
    <w:rsid w:val="244020ED"/>
    <w:rsid w:val="24AA3A0B"/>
    <w:rsid w:val="24B0423F"/>
    <w:rsid w:val="25897AC4"/>
    <w:rsid w:val="25E928EE"/>
    <w:rsid w:val="26431A21"/>
    <w:rsid w:val="27565784"/>
    <w:rsid w:val="276E0D20"/>
    <w:rsid w:val="28EF5E90"/>
    <w:rsid w:val="28F434A6"/>
    <w:rsid w:val="29361F3F"/>
    <w:rsid w:val="2A16744D"/>
    <w:rsid w:val="2B807273"/>
    <w:rsid w:val="2C1005F7"/>
    <w:rsid w:val="2D142369"/>
    <w:rsid w:val="2D986AF6"/>
    <w:rsid w:val="2E3D769E"/>
    <w:rsid w:val="2EA339A5"/>
    <w:rsid w:val="2EC90F31"/>
    <w:rsid w:val="2EED2E72"/>
    <w:rsid w:val="2F195A15"/>
    <w:rsid w:val="2F996905"/>
    <w:rsid w:val="304F36B8"/>
    <w:rsid w:val="310048D1"/>
    <w:rsid w:val="31570A76"/>
    <w:rsid w:val="318F1FBE"/>
    <w:rsid w:val="31F938DC"/>
    <w:rsid w:val="34321327"/>
    <w:rsid w:val="34486F54"/>
    <w:rsid w:val="34CE2DFE"/>
    <w:rsid w:val="34E268A9"/>
    <w:rsid w:val="36B10C29"/>
    <w:rsid w:val="377B7F1F"/>
    <w:rsid w:val="37F708BD"/>
    <w:rsid w:val="37F963E3"/>
    <w:rsid w:val="383733B0"/>
    <w:rsid w:val="38C05153"/>
    <w:rsid w:val="38FF3ECD"/>
    <w:rsid w:val="3950297B"/>
    <w:rsid w:val="39C80763"/>
    <w:rsid w:val="39DA3FF3"/>
    <w:rsid w:val="3A824DB6"/>
    <w:rsid w:val="3A916DA7"/>
    <w:rsid w:val="3AFA0DF0"/>
    <w:rsid w:val="3B327B8B"/>
    <w:rsid w:val="3BCB5F96"/>
    <w:rsid w:val="3C5462DE"/>
    <w:rsid w:val="3CA07775"/>
    <w:rsid w:val="3D826E7B"/>
    <w:rsid w:val="3DAC214A"/>
    <w:rsid w:val="3DC079A3"/>
    <w:rsid w:val="3DCE20C0"/>
    <w:rsid w:val="3DF15DAF"/>
    <w:rsid w:val="3F281CA4"/>
    <w:rsid w:val="3F3E3276"/>
    <w:rsid w:val="40460634"/>
    <w:rsid w:val="40582115"/>
    <w:rsid w:val="409E14DA"/>
    <w:rsid w:val="410F6C78"/>
    <w:rsid w:val="41CC6917"/>
    <w:rsid w:val="42C6780A"/>
    <w:rsid w:val="44A27E03"/>
    <w:rsid w:val="45036AF3"/>
    <w:rsid w:val="45344EFF"/>
    <w:rsid w:val="45F12DF0"/>
    <w:rsid w:val="468A6DA0"/>
    <w:rsid w:val="468C2B19"/>
    <w:rsid w:val="47634850"/>
    <w:rsid w:val="47EB386F"/>
    <w:rsid w:val="48CE782A"/>
    <w:rsid w:val="4913307D"/>
    <w:rsid w:val="49D46CB0"/>
    <w:rsid w:val="4AED52EA"/>
    <w:rsid w:val="4B257098"/>
    <w:rsid w:val="4B2E23F0"/>
    <w:rsid w:val="4BB025D6"/>
    <w:rsid w:val="4BC11B42"/>
    <w:rsid w:val="4C60482B"/>
    <w:rsid w:val="4CCA439B"/>
    <w:rsid w:val="4E4361B3"/>
    <w:rsid w:val="4F1E452A"/>
    <w:rsid w:val="4F3124AF"/>
    <w:rsid w:val="4F894099"/>
    <w:rsid w:val="50483F54"/>
    <w:rsid w:val="50615016"/>
    <w:rsid w:val="50901457"/>
    <w:rsid w:val="50AA2519"/>
    <w:rsid w:val="50BC224C"/>
    <w:rsid w:val="51A90A23"/>
    <w:rsid w:val="520E4D2A"/>
    <w:rsid w:val="521C2FA3"/>
    <w:rsid w:val="52707792"/>
    <w:rsid w:val="52F1442F"/>
    <w:rsid w:val="52FE6B4C"/>
    <w:rsid w:val="530E3233"/>
    <w:rsid w:val="54FB1595"/>
    <w:rsid w:val="55502548"/>
    <w:rsid w:val="55833339"/>
    <w:rsid w:val="566413BC"/>
    <w:rsid w:val="56DC71A4"/>
    <w:rsid w:val="577675F9"/>
    <w:rsid w:val="59172716"/>
    <w:rsid w:val="598913A4"/>
    <w:rsid w:val="5B4B48F9"/>
    <w:rsid w:val="5C1949F7"/>
    <w:rsid w:val="5CBF734C"/>
    <w:rsid w:val="5D79399F"/>
    <w:rsid w:val="5D7C348F"/>
    <w:rsid w:val="5E383BE3"/>
    <w:rsid w:val="5E930A90"/>
    <w:rsid w:val="5EC00248"/>
    <w:rsid w:val="5ED82947"/>
    <w:rsid w:val="5EF13A09"/>
    <w:rsid w:val="5F9E149B"/>
    <w:rsid w:val="5FBB029F"/>
    <w:rsid w:val="606C3347"/>
    <w:rsid w:val="60E47381"/>
    <w:rsid w:val="611759A9"/>
    <w:rsid w:val="61306A6A"/>
    <w:rsid w:val="614B5652"/>
    <w:rsid w:val="62CE653B"/>
    <w:rsid w:val="62E0626E"/>
    <w:rsid w:val="6367429A"/>
    <w:rsid w:val="6424218B"/>
    <w:rsid w:val="647C5B23"/>
    <w:rsid w:val="64D92F75"/>
    <w:rsid w:val="665E7BD6"/>
    <w:rsid w:val="670C13E0"/>
    <w:rsid w:val="67191D4F"/>
    <w:rsid w:val="676236F6"/>
    <w:rsid w:val="68556DB7"/>
    <w:rsid w:val="690A7BA1"/>
    <w:rsid w:val="693B5FAC"/>
    <w:rsid w:val="695B21AB"/>
    <w:rsid w:val="6AE14931"/>
    <w:rsid w:val="6B362ECF"/>
    <w:rsid w:val="6BD821D8"/>
    <w:rsid w:val="6C0F54CE"/>
    <w:rsid w:val="6C272818"/>
    <w:rsid w:val="6C351458"/>
    <w:rsid w:val="6C3A079D"/>
    <w:rsid w:val="6C7C7008"/>
    <w:rsid w:val="6C90660F"/>
    <w:rsid w:val="6C944351"/>
    <w:rsid w:val="6CF44DF0"/>
    <w:rsid w:val="6D2722A2"/>
    <w:rsid w:val="6D920165"/>
    <w:rsid w:val="6DCF13B9"/>
    <w:rsid w:val="6E565636"/>
    <w:rsid w:val="6E873A42"/>
    <w:rsid w:val="6E9323E7"/>
    <w:rsid w:val="6EC425A0"/>
    <w:rsid w:val="6F0926A9"/>
    <w:rsid w:val="6F2A4AF9"/>
    <w:rsid w:val="6FC0720B"/>
    <w:rsid w:val="6FD9207B"/>
    <w:rsid w:val="709E1A4D"/>
    <w:rsid w:val="70C920F0"/>
    <w:rsid w:val="718524BB"/>
    <w:rsid w:val="71AF7537"/>
    <w:rsid w:val="71BC3A02"/>
    <w:rsid w:val="720C498A"/>
    <w:rsid w:val="7467234B"/>
    <w:rsid w:val="75706FDE"/>
    <w:rsid w:val="75834F63"/>
    <w:rsid w:val="75932CCC"/>
    <w:rsid w:val="761262E7"/>
    <w:rsid w:val="7680033E"/>
    <w:rsid w:val="76962A74"/>
    <w:rsid w:val="7726029C"/>
    <w:rsid w:val="77896614"/>
    <w:rsid w:val="786646C8"/>
    <w:rsid w:val="78680440"/>
    <w:rsid w:val="79020895"/>
    <w:rsid w:val="7A5A200A"/>
    <w:rsid w:val="7AA17C39"/>
    <w:rsid w:val="7C2F06B3"/>
    <w:rsid w:val="7C3B4E8A"/>
    <w:rsid w:val="7C4B60AF"/>
    <w:rsid w:val="7C961A20"/>
    <w:rsid w:val="7D126BCC"/>
    <w:rsid w:val="7D545437"/>
    <w:rsid w:val="7D8B70AB"/>
    <w:rsid w:val="7E663674"/>
    <w:rsid w:val="7EA83C8C"/>
    <w:rsid w:val="7EDE320A"/>
    <w:rsid w:val="7F271055"/>
    <w:rsid w:val="7F6776A3"/>
    <w:rsid w:val="7F684B1E"/>
    <w:rsid w:val="7F946A12"/>
    <w:rsid w:val="7F9935D5"/>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0"/>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qFormat/>
    <w:uiPriority w:val="0"/>
    <w:pPr>
      <w:shd w:val="clear" w:color="auto" w:fill="000080"/>
    </w:pPr>
  </w:style>
  <w:style w:type="paragraph" w:styleId="8">
    <w:name w:val="annotation text"/>
    <w:basedOn w:val="1"/>
    <w:link w:val="41"/>
    <w:semiHidden/>
    <w:qFormat/>
    <w:uiPriority w:val="0"/>
    <w:pPr>
      <w:jc w:val="left"/>
    </w:pPr>
  </w:style>
  <w:style w:type="paragraph" w:styleId="9">
    <w:name w:val="Body Text"/>
    <w:basedOn w:val="1"/>
    <w:qFormat/>
    <w:uiPriority w:val="0"/>
    <w:pPr>
      <w:spacing w:after="120"/>
    </w:pPr>
    <w:rPr>
      <w:szCs w:val="24"/>
    </w:rPr>
  </w:style>
  <w:style w:type="paragraph" w:styleId="10">
    <w:name w:val="Body Text Indent"/>
    <w:basedOn w:val="1"/>
    <w:next w:val="11"/>
    <w:qFormat/>
    <w:uiPriority w:val="0"/>
    <w:pPr>
      <w:ind w:firstLine="540"/>
    </w:pPr>
    <w:rPr>
      <w:rFonts w:eastAsia="仿宋_GB2312"/>
      <w:sz w:val="28"/>
    </w:rPr>
  </w:style>
  <w:style w:type="paragraph" w:styleId="11">
    <w:name w:val="envelope return"/>
    <w:basedOn w:val="1"/>
    <w:unhideWhenUsed/>
    <w:qFormat/>
    <w:uiPriority w:val="99"/>
    <w:pPr>
      <w:snapToGrid w:val="0"/>
    </w:pPr>
    <w:rPr>
      <w:rFonts w:ascii="Arial" w:hAnsi="Arial"/>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2"/>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3"/>
    <w:qFormat/>
    <w:uiPriority w:val="0"/>
    <w:pPr>
      <w:tabs>
        <w:tab w:val="center" w:pos="4153"/>
        <w:tab w:val="right" w:pos="8306"/>
      </w:tabs>
      <w:snapToGrid w:val="0"/>
      <w:jc w:val="left"/>
    </w:pPr>
    <w:rPr>
      <w:sz w:val="18"/>
      <w:szCs w:val="18"/>
    </w:rPr>
  </w:style>
  <w:style w:type="paragraph" w:styleId="21">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qFormat/>
    <w:uiPriority w:val="0"/>
    <w:pPr>
      <w:ind w:left="178" w:leftChars="85" w:firstLine="560" w:firstLineChars="200"/>
    </w:pPr>
    <w:rPr>
      <w:rFonts w:ascii="仿宋_GB2312" w:hAnsi="Arial" w:eastAsia="仿宋_GB2312"/>
      <w:sz w:val="28"/>
      <w:szCs w:val="24"/>
    </w:rPr>
  </w:style>
  <w:style w:type="paragraph" w:styleId="26">
    <w:name w:val="toc 2"/>
    <w:basedOn w:val="1"/>
    <w:next w:val="1"/>
    <w:qFormat/>
    <w:uiPriority w:val="39"/>
    <w:pPr>
      <w:ind w:left="420" w:leftChars="200"/>
    </w:pPr>
  </w:style>
  <w:style w:type="paragraph" w:styleId="27">
    <w:name w:val="toc 9"/>
    <w:basedOn w:val="1"/>
    <w:next w:val="1"/>
    <w:qFormat/>
    <w:uiPriority w:val="0"/>
    <w:pPr>
      <w:ind w:left="3360" w:leftChars="16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9">
    <w:name w:val="annotation subject"/>
    <w:basedOn w:val="8"/>
    <w:next w:val="8"/>
    <w:link w:val="96"/>
    <w:qFormat/>
    <w:uiPriority w:val="0"/>
    <w:rPr>
      <w:b/>
      <w:bCs/>
    </w:rPr>
  </w:style>
  <w:style w:type="paragraph" w:styleId="30">
    <w:name w:val="Body Text First Indent"/>
    <w:basedOn w:val="9"/>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1">
    <w:name w:val="Body Text First Indent 2"/>
    <w:basedOn w:val="10"/>
    <w:next w:val="1"/>
    <w:qFormat/>
    <w:uiPriority w:val="0"/>
    <w:pPr>
      <w:spacing w:after="120"/>
      <w:ind w:left="420" w:leftChars="200" w:firstLine="200"/>
    </w:pPr>
    <w:rPr>
      <w:sz w:val="21"/>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rPr>
  </w:style>
  <w:style w:type="character" w:styleId="36">
    <w:name w:val="page number"/>
    <w:qFormat/>
    <w:uiPriority w:val="0"/>
  </w:style>
  <w:style w:type="character" w:styleId="37">
    <w:name w:val="FollowedHyperlink"/>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character" w:customStyle="1" w:styleId="40">
    <w:name w:val="标题 1 字符"/>
    <w:link w:val="2"/>
    <w:qFormat/>
    <w:uiPriority w:val="0"/>
    <w:rPr>
      <w:rFonts w:eastAsia="宋体"/>
      <w:kern w:val="2"/>
      <w:sz w:val="28"/>
      <w:szCs w:val="24"/>
      <w:lang w:val="en-US" w:eastAsia="zh-CN" w:bidi="ar-SA"/>
    </w:rPr>
  </w:style>
  <w:style w:type="character" w:customStyle="1" w:styleId="41">
    <w:name w:val="批注文字 字符"/>
    <w:link w:val="8"/>
    <w:qFormat/>
    <w:uiPriority w:val="0"/>
    <w:rPr>
      <w:rFonts w:eastAsia="宋体"/>
      <w:kern w:val="2"/>
      <w:sz w:val="21"/>
      <w:lang w:val="en-US" w:eastAsia="zh-CN" w:bidi="ar-SA"/>
    </w:rPr>
  </w:style>
  <w:style w:type="character" w:customStyle="1" w:styleId="42">
    <w:name w:val="日期 字符"/>
    <w:link w:val="17"/>
    <w:qFormat/>
    <w:uiPriority w:val="0"/>
    <w:rPr>
      <w:rFonts w:ascii="Arial" w:hAnsi="Arial" w:eastAsia="楷体_GB2312"/>
      <w:kern w:val="2"/>
      <w:sz w:val="28"/>
      <w:lang w:bidi="ar-SA"/>
    </w:rPr>
  </w:style>
  <w:style w:type="character" w:customStyle="1" w:styleId="43">
    <w:name w:val="页脚 字符"/>
    <w:link w:val="20"/>
    <w:qFormat/>
    <w:uiPriority w:val="0"/>
    <w:rPr>
      <w:kern w:val="2"/>
      <w:sz w:val="18"/>
      <w:szCs w:val="18"/>
    </w:rPr>
  </w:style>
  <w:style w:type="character" w:customStyle="1" w:styleId="44">
    <w:name w:val="页眉 字符"/>
    <w:link w:val="21"/>
    <w:qFormat/>
    <w:uiPriority w:val="99"/>
    <w:rPr>
      <w:kern w:val="2"/>
      <w:sz w:val="18"/>
      <w:szCs w:val="18"/>
    </w:rPr>
  </w:style>
  <w:style w:type="character" w:customStyle="1" w:styleId="45">
    <w:name w:val="font151"/>
    <w:qFormat/>
    <w:uiPriority w:val="0"/>
    <w:rPr>
      <w:rFonts w:hint="eastAsia" w:ascii="宋体" w:hAnsi="宋体" w:eastAsia="宋体" w:cs="宋体"/>
      <w:b/>
      <w:bCs/>
      <w:color w:val="FF0000"/>
      <w:sz w:val="22"/>
      <w:szCs w:val="22"/>
      <w:u w:val="none"/>
    </w:rPr>
  </w:style>
  <w:style w:type="character" w:customStyle="1" w:styleId="46">
    <w:name w:val="Date Char"/>
    <w:qFormat/>
    <w:locked/>
    <w:uiPriority w:val="0"/>
    <w:rPr>
      <w:rFonts w:eastAsia="宋体"/>
      <w:b/>
      <w:kern w:val="2"/>
      <w:sz w:val="28"/>
      <w:lang w:val="en-US" w:eastAsia="zh-CN" w:bidi="ar-SA"/>
    </w:rPr>
  </w:style>
  <w:style w:type="character" w:customStyle="1" w:styleId="47">
    <w:name w:val="font61"/>
    <w:qFormat/>
    <w:uiPriority w:val="0"/>
    <w:rPr>
      <w:rFonts w:hint="eastAsia" w:ascii="宋体" w:hAnsi="宋体" w:eastAsia="宋体" w:cs="宋体"/>
      <w:b/>
      <w:bCs/>
      <w:color w:val="000000"/>
      <w:sz w:val="21"/>
      <w:szCs w:val="21"/>
      <w:u w:val="none"/>
    </w:rPr>
  </w:style>
  <w:style w:type="character" w:customStyle="1" w:styleId="48">
    <w:name w:val="font11"/>
    <w:qFormat/>
    <w:uiPriority w:val="0"/>
    <w:rPr>
      <w:rFonts w:hint="default" w:ascii="Times New Roman" w:hAnsi="Times New Roman" w:cs="Times New Roman"/>
      <w:color w:val="3366FF"/>
      <w:sz w:val="24"/>
      <w:szCs w:val="24"/>
      <w:u w:val="none"/>
    </w:rPr>
  </w:style>
  <w:style w:type="character" w:customStyle="1" w:styleId="49">
    <w:name w:val="font101"/>
    <w:qFormat/>
    <w:uiPriority w:val="0"/>
    <w:rPr>
      <w:rFonts w:hint="eastAsia" w:ascii="宋体" w:hAnsi="宋体" w:eastAsia="宋体" w:cs="宋体"/>
      <w:b/>
      <w:bCs/>
      <w:color w:val="FF0000"/>
      <w:sz w:val="20"/>
      <w:szCs w:val="20"/>
      <w:u w:val="single"/>
    </w:rPr>
  </w:style>
  <w:style w:type="character" w:customStyle="1" w:styleId="50">
    <w:name w:val="font111"/>
    <w:qFormat/>
    <w:uiPriority w:val="0"/>
    <w:rPr>
      <w:rFonts w:hint="default" w:ascii="Times New Roman" w:hAnsi="Times New Roman" w:cs="Times New Roman"/>
      <w:b/>
      <w:bCs/>
      <w:color w:val="000000"/>
      <w:sz w:val="21"/>
      <w:szCs w:val="21"/>
      <w:u w:val="none"/>
    </w:rPr>
  </w:style>
  <w:style w:type="character" w:customStyle="1" w:styleId="51">
    <w:name w:val="font91"/>
    <w:qFormat/>
    <w:uiPriority w:val="0"/>
    <w:rPr>
      <w:rFonts w:hint="eastAsia" w:ascii="宋体" w:hAnsi="宋体" w:eastAsia="宋体" w:cs="宋体"/>
      <w:b/>
      <w:bCs/>
      <w:color w:val="000000"/>
      <w:sz w:val="20"/>
      <w:szCs w:val="20"/>
      <w:u w:val="single"/>
    </w:rPr>
  </w:style>
  <w:style w:type="character" w:customStyle="1" w:styleId="52">
    <w:name w:val="font112"/>
    <w:qFormat/>
    <w:uiPriority w:val="0"/>
    <w:rPr>
      <w:rFonts w:hint="eastAsia" w:ascii="宋体" w:hAnsi="宋体" w:eastAsia="宋体" w:cs="宋体"/>
      <w:b/>
      <w:bCs/>
      <w:color w:val="FF0000"/>
      <w:sz w:val="22"/>
      <w:szCs w:val="22"/>
      <w:u w:val="none"/>
    </w:rPr>
  </w:style>
  <w:style w:type="character" w:customStyle="1" w:styleId="53">
    <w:name w:val="font71"/>
    <w:qFormat/>
    <w:uiPriority w:val="0"/>
    <w:rPr>
      <w:rFonts w:hint="eastAsia" w:ascii="宋体" w:hAnsi="宋体" w:eastAsia="宋体" w:cs="宋体"/>
      <w:color w:val="FF0000"/>
      <w:sz w:val="20"/>
      <w:szCs w:val="20"/>
      <w:u w:val="none"/>
    </w:rPr>
  </w:style>
  <w:style w:type="character" w:customStyle="1" w:styleId="54">
    <w:name w:val="font81"/>
    <w:qFormat/>
    <w:uiPriority w:val="0"/>
    <w:rPr>
      <w:rFonts w:hint="eastAsia" w:ascii="宋体" w:hAnsi="宋体" w:eastAsia="宋体" w:cs="宋体"/>
      <w:b/>
      <w:bCs/>
      <w:color w:val="000000"/>
      <w:sz w:val="20"/>
      <w:szCs w:val="20"/>
      <w:u w:val="none"/>
    </w:rPr>
  </w:style>
  <w:style w:type="character" w:customStyle="1" w:styleId="55">
    <w:name w:val="font141"/>
    <w:qFormat/>
    <w:uiPriority w:val="0"/>
    <w:rPr>
      <w:rFonts w:hint="eastAsia" w:ascii="宋体" w:hAnsi="宋体" w:eastAsia="宋体" w:cs="宋体"/>
      <w:b/>
      <w:bCs/>
      <w:color w:val="FF0000"/>
      <w:sz w:val="20"/>
      <w:szCs w:val="20"/>
      <w:u w:val="none"/>
    </w:rPr>
  </w:style>
  <w:style w:type="character" w:customStyle="1" w:styleId="56">
    <w:name w:val="font31"/>
    <w:qFormat/>
    <w:uiPriority w:val="0"/>
    <w:rPr>
      <w:rFonts w:hint="eastAsia" w:ascii="宋体" w:hAnsi="宋体" w:eastAsia="宋体" w:cs="宋体"/>
      <w:color w:val="FF0000"/>
      <w:sz w:val="20"/>
      <w:szCs w:val="20"/>
      <w:u w:val="none"/>
    </w:rPr>
  </w:style>
  <w:style w:type="character" w:customStyle="1" w:styleId="57">
    <w:name w:val="正文1"/>
    <w:qFormat/>
    <w:uiPriority w:val="0"/>
  </w:style>
  <w:style w:type="character" w:customStyle="1" w:styleId="58">
    <w:name w:val="style29"/>
    <w:qFormat/>
    <w:uiPriority w:val="0"/>
  </w:style>
  <w:style w:type="character" w:customStyle="1" w:styleId="59">
    <w:name w:val="font21"/>
    <w:qFormat/>
    <w:uiPriority w:val="0"/>
    <w:rPr>
      <w:rFonts w:hint="eastAsia" w:ascii="宋体" w:hAnsi="宋体" w:eastAsia="宋体"/>
      <w:color w:val="3366FF"/>
      <w:sz w:val="24"/>
      <w:szCs w:val="24"/>
      <w:u w:val="none"/>
    </w:rPr>
  </w:style>
  <w:style w:type="character" w:customStyle="1" w:styleId="60">
    <w:name w:val="font41"/>
    <w:qFormat/>
    <w:uiPriority w:val="0"/>
    <w:rPr>
      <w:rFonts w:hint="eastAsia" w:ascii="宋体" w:hAnsi="宋体" w:eastAsia="宋体" w:cs="宋体"/>
      <w:color w:val="000000"/>
      <w:sz w:val="20"/>
      <w:szCs w:val="20"/>
      <w:u w:val="single"/>
    </w:rPr>
  </w:style>
  <w:style w:type="character" w:customStyle="1" w:styleId="61">
    <w:name w:val="font01"/>
    <w:qFormat/>
    <w:uiPriority w:val="0"/>
    <w:rPr>
      <w:rFonts w:hint="eastAsia" w:ascii="宋体" w:hAnsi="宋体" w:eastAsia="宋体" w:cs="宋体"/>
      <w:color w:val="000000"/>
      <w:sz w:val="22"/>
      <w:szCs w:val="22"/>
      <w:u w:val="none"/>
    </w:rPr>
  </w:style>
  <w:style w:type="character" w:customStyle="1" w:styleId="62">
    <w:name w:val="font121"/>
    <w:qFormat/>
    <w:uiPriority w:val="0"/>
    <w:rPr>
      <w:rFonts w:hint="eastAsia" w:ascii="宋体" w:hAnsi="宋体" w:eastAsia="宋体" w:cs="宋体"/>
      <w:b/>
      <w:bCs/>
      <w:color w:val="000000"/>
      <w:sz w:val="22"/>
      <w:szCs w:val="22"/>
      <w:u w:val="single"/>
    </w:rPr>
  </w:style>
  <w:style w:type="character" w:customStyle="1" w:styleId="63">
    <w:name w:val="font131"/>
    <w:qFormat/>
    <w:uiPriority w:val="0"/>
    <w:rPr>
      <w:rFonts w:hint="eastAsia" w:ascii="宋体" w:hAnsi="宋体" w:eastAsia="宋体" w:cs="宋体"/>
      <w:color w:val="000000"/>
      <w:sz w:val="21"/>
      <w:szCs w:val="21"/>
      <w:u w:val="single"/>
    </w:rPr>
  </w:style>
  <w:style w:type="character" w:customStyle="1" w:styleId="64">
    <w:name w:val="font51"/>
    <w:qFormat/>
    <w:uiPriority w:val="0"/>
    <w:rPr>
      <w:rFonts w:hint="eastAsia" w:ascii="宋体" w:hAnsi="宋体" w:eastAsia="宋体" w:cs="宋体"/>
      <w:color w:val="000000"/>
      <w:sz w:val="21"/>
      <w:szCs w:val="21"/>
      <w:u w:val="none"/>
    </w:rPr>
  </w:style>
  <w:style w:type="character" w:customStyle="1" w:styleId="65">
    <w:name w:val="font161"/>
    <w:qFormat/>
    <w:uiPriority w:val="0"/>
    <w:rPr>
      <w:rFonts w:hint="eastAsia" w:ascii="宋体" w:hAnsi="宋体" w:eastAsia="宋体" w:cs="宋体"/>
      <w:color w:val="000000"/>
      <w:sz w:val="20"/>
      <w:szCs w:val="20"/>
      <w:u w:val="single"/>
    </w:rPr>
  </w:style>
  <w:style w:type="character" w:customStyle="1" w:styleId="66">
    <w:name w:val="font171"/>
    <w:qFormat/>
    <w:uiPriority w:val="0"/>
    <w:rPr>
      <w:rFonts w:hint="eastAsia" w:ascii="宋体" w:hAnsi="宋体" w:eastAsia="宋体" w:cs="宋体"/>
      <w:color w:val="000000"/>
      <w:sz w:val="20"/>
      <w:szCs w:val="20"/>
      <w:u w:val="single"/>
    </w:rPr>
  </w:style>
  <w:style w:type="paragraph" w:customStyle="1" w:styleId="6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8">
    <w:name w:val="Char16"/>
    <w:basedOn w:val="1"/>
    <w:qFormat/>
    <w:uiPriority w:val="0"/>
    <w:rPr>
      <w:rFonts w:ascii="Tahoma" w:hAnsi="Tahoma" w:eastAsia="仿宋_GB2312"/>
      <w:sz w:val="24"/>
    </w:rPr>
  </w:style>
  <w:style w:type="paragraph" w:customStyle="1" w:styleId="69">
    <w:name w:val="Char Char1"/>
    <w:basedOn w:val="1"/>
    <w:qFormat/>
    <w:uiPriority w:val="0"/>
    <w:rPr>
      <w:rFonts w:ascii="Tahoma" w:hAnsi="Tahoma"/>
      <w:sz w:val="24"/>
    </w:rPr>
  </w:style>
  <w:style w:type="paragraph" w:customStyle="1" w:styleId="70">
    <w:name w:val="Char Char Char Char Char Char Char Char Char Char"/>
    <w:basedOn w:val="1"/>
    <w:qFormat/>
    <w:uiPriority w:val="0"/>
    <w:rPr>
      <w:rFonts w:ascii="Tahoma" w:hAnsi="Tahoma" w:cs="仿宋_GB2312"/>
      <w:sz w:val="24"/>
    </w:rPr>
  </w:style>
  <w:style w:type="paragraph" w:customStyle="1" w:styleId="71">
    <w:name w:val="列表段落1"/>
    <w:basedOn w:val="1"/>
    <w:qFormat/>
    <w:uiPriority w:val="0"/>
    <w:pPr>
      <w:ind w:firstLine="420" w:firstLineChars="200"/>
    </w:pPr>
    <w:rPr>
      <w:rFonts w:ascii="Calibri" w:hAnsi="Calibri"/>
      <w:szCs w:val="22"/>
    </w:rPr>
  </w:style>
  <w:style w:type="paragraph" w:customStyle="1" w:styleId="72">
    <w:name w:val="Char Char Char"/>
    <w:basedOn w:val="1"/>
    <w:qFormat/>
    <w:uiPriority w:val="0"/>
    <w:rPr>
      <w:rFonts w:ascii="Tahoma" w:hAnsi="Tahoma"/>
      <w:sz w:val="24"/>
    </w:rPr>
  </w:style>
  <w:style w:type="paragraph" w:customStyle="1" w:styleId="73">
    <w:name w:val="样式1"/>
    <w:basedOn w:val="1"/>
    <w:next w:val="5"/>
    <w:qFormat/>
    <w:uiPriority w:val="0"/>
    <w:pPr>
      <w:numPr>
        <w:ilvl w:val="0"/>
        <w:numId w:val="1"/>
      </w:numPr>
      <w:adjustRightInd w:val="0"/>
      <w:textAlignment w:val="baseline"/>
    </w:pPr>
    <w:rPr>
      <w:rFonts w:ascii="宋体" w:hAnsi="宋体"/>
      <w:kern w:val="0"/>
    </w:rPr>
  </w:style>
  <w:style w:type="paragraph" w:customStyle="1" w:styleId="74">
    <w:name w:val="样式 宋体 五号 行距: 单倍行距"/>
    <w:basedOn w:val="1"/>
    <w:qFormat/>
    <w:uiPriority w:val="0"/>
    <w:pPr>
      <w:adjustRightInd w:val="0"/>
      <w:jc w:val="left"/>
      <w:textAlignment w:val="baseline"/>
    </w:pPr>
    <w:rPr>
      <w:rFonts w:ascii="宋体" w:hAnsi="宋体"/>
      <w:kern w:val="0"/>
    </w:rPr>
  </w:style>
  <w:style w:type="paragraph" w:customStyle="1" w:styleId="75">
    <w:name w:val="Char Char15"/>
    <w:basedOn w:val="1"/>
    <w:qFormat/>
    <w:uiPriority w:val="0"/>
    <w:rPr>
      <w:rFonts w:ascii="Tahoma" w:hAnsi="Tahoma" w:eastAsia="仿宋_GB2312"/>
      <w:sz w:val="24"/>
    </w:rPr>
  </w:style>
  <w:style w:type="paragraph" w:customStyle="1" w:styleId="76">
    <w:name w:val="Char"/>
    <w:basedOn w:val="1"/>
    <w:qFormat/>
    <w:uiPriority w:val="0"/>
    <w:rPr>
      <w:rFonts w:ascii="Tahoma" w:hAnsi="Tahoma" w:eastAsia="仿宋_GB2312"/>
      <w:sz w:val="24"/>
    </w:rPr>
  </w:style>
  <w:style w:type="paragraph" w:customStyle="1" w:styleId="77">
    <w:name w:val="Table Text"/>
    <w:basedOn w:val="1"/>
    <w:semiHidden/>
    <w:qFormat/>
    <w:uiPriority w:val="0"/>
    <w:rPr>
      <w:rFonts w:ascii="宋体" w:hAnsi="宋体" w:eastAsia="宋体" w:cs="宋体"/>
      <w:sz w:val="24"/>
      <w:szCs w:val="24"/>
      <w:lang w:eastAsia="en-US"/>
    </w:rPr>
  </w:style>
  <w:style w:type="paragraph" w:customStyle="1" w:styleId="78">
    <w:name w:val="Char2"/>
    <w:basedOn w:val="1"/>
    <w:qFormat/>
    <w:uiPriority w:val="0"/>
    <w:pPr>
      <w:tabs>
        <w:tab w:val="left" w:pos="360"/>
      </w:tabs>
    </w:pPr>
    <w:rPr>
      <w:sz w:val="24"/>
      <w:szCs w:val="24"/>
    </w:rPr>
  </w:style>
  <w:style w:type="paragraph" w:customStyle="1" w:styleId="79">
    <w:name w:val="纯文本1"/>
    <w:basedOn w:val="1"/>
    <w:qFormat/>
    <w:uiPriority w:val="0"/>
    <w:rPr>
      <w:rFonts w:ascii="宋体" w:hAnsi="Courier New" w:cs="Courier New"/>
      <w:szCs w:val="21"/>
    </w:rPr>
  </w:style>
  <w:style w:type="paragraph" w:customStyle="1" w:styleId="80">
    <w:name w:val="样式 标题 2 + 宋体 五号 行距: 单倍行距"/>
    <w:basedOn w:val="3"/>
    <w:qFormat/>
    <w:uiPriority w:val="0"/>
    <w:pPr>
      <w:spacing w:line="240" w:lineRule="auto"/>
    </w:pPr>
    <w:rPr>
      <w:rFonts w:ascii="宋体" w:hAnsi="宋体" w:eastAsia="宋体"/>
      <w:sz w:val="21"/>
    </w:rPr>
  </w:style>
  <w:style w:type="paragraph" w:customStyle="1" w:styleId="81">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2">
    <w:name w:val="_Style 8"/>
    <w:basedOn w:val="1"/>
    <w:qFormat/>
    <w:uiPriority w:val="0"/>
  </w:style>
  <w:style w:type="paragraph" w:customStyle="1" w:styleId="83">
    <w:name w:val="Char Char Char Char Char"/>
    <w:basedOn w:val="1"/>
    <w:qFormat/>
    <w:uiPriority w:val="0"/>
    <w:rPr>
      <w:rFonts w:ascii="Tahoma" w:hAnsi="Tahoma"/>
      <w:sz w:val="24"/>
    </w:rPr>
  </w:style>
  <w:style w:type="paragraph" w:customStyle="1" w:styleId="84">
    <w:name w:val="Char Char"/>
    <w:basedOn w:val="1"/>
    <w:qFormat/>
    <w:uiPriority w:val="0"/>
    <w:rPr>
      <w:rFonts w:ascii="Tahoma" w:hAnsi="Tahoma" w:cs="仿宋_GB2312"/>
      <w:sz w:val="24"/>
    </w:rPr>
  </w:style>
  <w:style w:type="paragraph" w:customStyle="1" w:styleId="85">
    <w:name w:val="Char1"/>
    <w:basedOn w:val="1"/>
    <w:qFormat/>
    <w:uiPriority w:val="0"/>
    <w:rPr>
      <w:rFonts w:ascii="Tahoma" w:hAnsi="Tahoma"/>
      <w:sz w:val="24"/>
    </w:rPr>
  </w:style>
  <w:style w:type="paragraph" w:customStyle="1" w:styleId="86">
    <w:name w:val="Char Char Char Char Char Char Char1 Char"/>
    <w:basedOn w:val="1"/>
    <w:qFormat/>
    <w:uiPriority w:val="0"/>
    <w:rPr>
      <w:rFonts w:ascii="Tahoma" w:hAnsi="Tahoma"/>
      <w:sz w:val="24"/>
    </w:rPr>
  </w:style>
  <w:style w:type="paragraph" w:customStyle="1" w:styleId="87">
    <w:name w:val="Char Char Char Char"/>
    <w:basedOn w:val="1"/>
    <w:next w:val="1"/>
    <w:qFormat/>
    <w:uiPriority w:val="0"/>
    <w:pPr>
      <w:widowControl/>
      <w:spacing w:line="360" w:lineRule="auto"/>
      <w:jc w:val="left"/>
    </w:pPr>
  </w:style>
  <w:style w:type="paragraph" w:customStyle="1" w:styleId="88">
    <w:name w:val="Char Char Char Char Char Char Char"/>
    <w:basedOn w:val="1"/>
    <w:qFormat/>
    <w:uiPriority w:val="0"/>
    <w:rPr>
      <w:szCs w:val="24"/>
    </w:rPr>
  </w:style>
  <w:style w:type="paragraph" w:customStyle="1" w:styleId="89">
    <w:name w:val="Char Char Char1 Char"/>
    <w:basedOn w:val="1"/>
    <w:qFormat/>
    <w:uiPriority w:val="0"/>
    <w:rPr>
      <w:szCs w:val="24"/>
    </w:rPr>
  </w:style>
  <w:style w:type="paragraph" w:customStyle="1" w:styleId="90">
    <w:name w:val="Char Char2"/>
    <w:basedOn w:val="1"/>
    <w:qFormat/>
    <w:uiPriority w:val="0"/>
    <w:rPr>
      <w:rFonts w:ascii="Tahoma" w:hAnsi="Tahoma" w:cs="仿宋_GB2312"/>
      <w:sz w:val="24"/>
    </w:rPr>
  </w:style>
  <w:style w:type="paragraph" w:customStyle="1" w:styleId="91">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2">
    <w:name w:val="Table Normal"/>
    <w:unhideWhenUsed/>
    <w:qFormat/>
    <w:uiPriority w:val="0"/>
    <w:tblPr>
      <w:tblCellMar>
        <w:top w:w="0" w:type="dxa"/>
        <w:left w:w="0" w:type="dxa"/>
        <w:bottom w:w="0" w:type="dxa"/>
        <w:right w:w="0" w:type="dxa"/>
      </w:tblCellMar>
    </w:tblPr>
  </w:style>
  <w:style w:type="character" w:customStyle="1" w:styleId="93">
    <w:name w:val="_Style 89"/>
    <w:unhideWhenUsed/>
    <w:qFormat/>
    <w:uiPriority w:val="99"/>
    <w:rPr>
      <w:color w:val="605E5C"/>
      <w:shd w:val="clear" w:color="auto" w:fill="E1DFDD"/>
    </w:rPr>
  </w:style>
  <w:style w:type="paragraph" w:customStyle="1" w:styleId="94">
    <w:name w:val="修订1"/>
    <w:hidden/>
    <w:unhideWhenUsed/>
    <w:qFormat/>
    <w:uiPriority w:val="99"/>
    <w:pPr>
      <w:spacing w:after="160" w:line="278" w:lineRule="auto"/>
    </w:pPr>
    <w:rPr>
      <w:rFonts w:ascii="方正书宋简体" w:hAnsi="方正书宋简体" w:eastAsia="楷体_GB2312" w:cs="方正书宋简体"/>
      <w:kern w:val="2"/>
      <w:sz w:val="21"/>
      <w:lang w:val="en-US" w:eastAsia="zh-CN" w:bidi="ar-SA"/>
    </w:rPr>
  </w:style>
  <w:style w:type="paragraph" w:customStyle="1" w:styleId="95">
    <w:name w:val="修订2"/>
    <w:hidden/>
    <w:unhideWhenUsed/>
    <w:qFormat/>
    <w:uiPriority w:val="99"/>
    <w:pPr>
      <w:spacing w:after="160" w:line="278" w:lineRule="auto"/>
    </w:pPr>
    <w:rPr>
      <w:rFonts w:ascii="方正书宋简体" w:hAnsi="方正书宋简体" w:eastAsia="楷体_GB2312" w:cs="方正书宋简体"/>
      <w:kern w:val="2"/>
      <w:sz w:val="21"/>
      <w:lang w:val="en-US" w:eastAsia="zh-CN" w:bidi="ar-SA"/>
    </w:rPr>
  </w:style>
  <w:style w:type="character" w:customStyle="1" w:styleId="96">
    <w:name w:val="批注主题 字符"/>
    <w:basedOn w:val="41"/>
    <w:link w:val="29"/>
    <w:qFormat/>
    <w:uiPriority w:val="0"/>
    <w:rPr>
      <w:rFonts w:eastAsia="宋体"/>
      <w:b/>
      <w:bCs/>
      <w:kern w:val="2"/>
      <w:sz w:val="21"/>
      <w:lang w:val="en-US" w:eastAsia="zh-CN" w:bidi="ar-SA"/>
    </w:rPr>
  </w:style>
  <w:style w:type="paragraph" w:customStyle="1" w:styleId="97">
    <w:name w:val="p0"/>
    <w:basedOn w:val="1"/>
    <w:qFormat/>
    <w:uiPriority w:val="0"/>
    <w:pPr>
      <w:widowControl/>
    </w:pPr>
    <w:rPr>
      <w:kern w:val="0"/>
      <w:szCs w:val="21"/>
    </w:rPr>
  </w:style>
  <w:style w:type="paragraph" w:customStyle="1" w:styleId="98">
    <w:name w:val="Default"/>
    <w:qFormat/>
    <w:uiPriority w:val="0"/>
    <w:pPr>
      <w:widowControl w:val="0"/>
      <w:autoSpaceDE w:val="0"/>
      <w:autoSpaceDN w:val="0"/>
      <w:adjustRightInd w:val="0"/>
      <w:spacing w:after="160" w:line="278" w:lineRule="auto"/>
    </w:pPr>
    <w:rPr>
      <w:rFonts w:ascii="黑体" w:hAnsi="Times New Roman" w:eastAsia="黑体" w:cs="Times New Roman"/>
      <w:lang w:val="en-US" w:eastAsia="zh-CN" w:bidi="ar-SA"/>
    </w:rPr>
  </w:style>
  <w:style w:type="character" w:customStyle="1" w:styleId="99">
    <w:name w:val="标题 2 Char Char"/>
    <w:qFormat/>
    <w:uiPriority w:val="0"/>
    <w:rPr>
      <w:rFonts w:ascii="Arial" w:hAnsi="Arial" w:eastAsia="黑体" w:cs="Times New Roman"/>
      <w:b/>
      <w:bCs/>
      <w:kern w:val="2"/>
      <w:sz w:val="32"/>
      <w:szCs w:val="32"/>
      <w:lang w:val="en-US" w:eastAsia="zh-CN" w:bidi="ar-SA"/>
    </w:rPr>
  </w:style>
  <w:style w:type="paragraph" w:customStyle="1" w:styleId="100">
    <w:name w:val="修订3"/>
    <w:hidden/>
    <w:unhideWhenUsed/>
    <w:qFormat/>
    <w:uiPriority w:val="99"/>
    <w:rPr>
      <w:rFonts w:ascii="方正书宋简体" w:hAnsi="方正书宋简体" w:eastAsia="楷体_GB2312" w:cs="方正书宋简体"/>
      <w:kern w:val="2"/>
      <w:sz w:val="21"/>
      <w:lang w:val="en-US" w:eastAsia="zh-CN" w:bidi="ar-SA"/>
    </w:rPr>
  </w:style>
  <w:style w:type="paragraph" w:customStyle="1" w:styleId="101">
    <w:name w:val="修订4"/>
    <w:hidden/>
    <w:unhideWhenUsed/>
    <w:qFormat/>
    <w:uiPriority w:val="99"/>
    <w:rPr>
      <w:rFonts w:ascii="方正书宋简体" w:hAnsi="方正书宋简体" w:eastAsia="楷体_GB2312" w:cs="方正书宋简体"/>
      <w:kern w:val="2"/>
      <w:sz w:val="21"/>
      <w:lang w:val="en-US" w:eastAsia="zh-CN" w:bidi="ar-SA"/>
    </w:rPr>
  </w:style>
  <w:style w:type="paragraph" w:customStyle="1" w:styleId="102">
    <w:name w:val="修订5"/>
    <w:hidden/>
    <w:unhideWhenUsed/>
    <w:qFormat/>
    <w:uiPriority w:val="99"/>
    <w:rPr>
      <w:rFonts w:ascii="方正书宋简体" w:hAnsi="方正书宋简体" w:eastAsia="楷体_GB2312" w:cs="方正书宋简体"/>
      <w:kern w:val="2"/>
      <w:sz w:val="21"/>
      <w:lang w:val="en-US" w:eastAsia="zh-CN" w:bidi="ar-SA"/>
    </w:rPr>
  </w:style>
  <w:style w:type="paragraph" w:styleId="103">
    <w:name w:val="List Paragraph"/>
    <w:basedOn w:val="1"/>
    <w:unhideWhenUsed/>
    <w:qFormat/>
    <w:uiPriority w:val="99"/>
    <w:pPr>
      <w:ind w:firstLine="420" w:firstLineChars="200"/>
    </w:pPr>
  </w:style>
  <w:style w:type="paragraph" w:customStyle="1" w:styleId="104">
    <w:name w:val="修订6"/>
    <w:hidden/>
    <w:unhideWhenUsed/>
    <w:qFormat/>
    <w:uiPriority w:val="99"/>
    <w:rPr>
      <w:rFonts w:ascii="方正书宋简体" w:hAnsi="方正书宋简体" w:eastAsia="楷体_GB2312" w:cs="方正书宋简体"/>
      <w:kern w:val="2"/>
      <w:sz w:val="21"/>
      <w:lang w:val="en-US" w:eastAsia="zh-CN" w:bidi="ar-SA"/>
    </w:rPr>
  </w:style>
  <w:style w:type="paragraph" w:customStyle="1" w:styleId="105">
    <w:name w:val="修订7"/>
    <w:hidden/>
    <w:unhideWhenUsed/>
    <w:qFormat/>
    <w:uiPriority w:val="99"/>
    <w:rPr>
      <w:rFonts w:ascii="方正书宋简体" w:hAnsi="方正书宋简体" w:eastAsia="楷体_GB2312" w:cs="方正书宋简体"/>
      <w:kern w:val="2"/>
      <w:sz w:val="21"/>
      <w:lang w:val="en-US" w:eastAsia="zh-CN" w:bidi="ar-SA"/>
    </w:rPr>
  </w:style>
  <w:style w:type="paragraph" w:customStyle="1" w:styleId="106">
    <w:name w:val="Revision"/>
    <w:hidden/>
    <w:unhideWhenUsed/>
    <w:qFormat/>
    <w:uiPriority w:val="99"/>
    <w:rPr>
      <w:rFonts w:ascii="方正书宋简体" w:hAnsi="方正书宋简体" w:eastAsia="楷体_GB2312" w:cs="方正书宋简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2772C-792C-4408-B24D-C01E5B469D25}">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41</Pages>
  <Words>7975</Words>
  <Characters>8533</Characters>
  <Lines>706</Lines>
  <Paragraphs>747</Paragraphs>
  <TotalTime>11</TotalTime>
  <ScaleCrop>false</ScaleCrop>
  <LinksUpToDate>false</LinksUpToDate>
  <CharactersWithSpaces>8599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2025-07-25T06:03:00Z</dcterms:created>
  <dc:creator>Administrator</dc:creator>
  <cp:lastModifiedBy>Doris</cp:lastModifiedBy>
  <cp:lastPrinted>2026-05-19T09:13:00Z</cp:lastPrinted>
  <dcterms:modified xsi:type="dcterms:W3CDTF">2026-05-22T09:39:54Z</dcterms:modified>
  <cp:revision>279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4912A4296A6745EB9B79CD1DB0C2F2A4_13</vt:lpwstr>
  </property>
  <property fmtid="{D5CDD505-2E9C-101B-9397-08002B2CF9AE}" pid="4" name="KSOTemplateDocerSaveRecord">
    <vt:lpwstr>eyJoZGlkIjoiNTUyMTFkZDc3YzZlYmNlYmUxMWUyYjZkMzBlZjExNGIiLCJ1c2VySWQiOiI2ODM4MTg5ODEifQ==</vt:lpwstr>
  </property>
</Properties>
</file>