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4D9C9">
      <w:pPr>
        <w:pStyle w:val="31"/>
        <w:rPr>
          <w:rFonts w:hint="eastAsia"/>
          <w:highlight w:val="none"/>
        </w:rPr>
      </w:pPr>
      <w:bookmarkStart w:id="65" w:name="_GoBack"/>
      <w:bookmarkEnd w:id="65"/>
    </w:p>
    <w:p w14:paraId="5413B4C2">
      <w:pPr>
        <w:widowControl/>
        <w:spacing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合肥综合性科学中心环境研究院企业技术创新服务中心颗粒物采样配件</w:t>
      </w:r>
      <w:r>
        <w:rPr>
          <w:rFonts w:ascii="宋体" w:hAnsi="宋体" w:eastAsia="宋体" w:cs="宋体"/>
          <w:bCs/>
          <w:sz w:val="48"/>
          <w:szCs w:val="48"/>
          <w:highlight w:val="none"/>
        </w:rPr>
        <w:t>采购</w:t>
      </w:r>
    </w:p>
    <w:p w14:paraId="130A4DEC">
      <w:pPr>
        <w:widowControl/>
        <w:spacing w:line="276" w:lineRule="auto"/>
        <w:jc w:val="center"/>
        <w:rPr>
          <w:rFonts w:hint="eastAsia" w:ascii="宋体" w:hAnsi="宋体" w:eastAsia="宋体" w:cs="宋体"/>
          <w:b/>
          <w:sz w:val="72"/>
          <w:szCs w:val="72"/>
          <w:highlight w:val="none"/>
        </w:rPr>
      </w:pPr>
    </w:p>
    <w:p w14:paraId="0D5C093D">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1EDB2CF9">
      <w:pPr>
        <w:pStyle w:val="79"/>
        <w:spacing w:line="360" w:lineRule="auto"/>
        <w:rPr>
          <w:rFonts w:hint="eastAsia" w:hAnsi="宋体" w:eastAsia="宋体" w:cs="宋体"/>
          <w:highlight w:val="none"/>
        </w:rPr>
      </w:pPr>
    </w:p>
    <w:p w14:paraId="59590EB1">
      <w:pPr>
        <w:pStyle w:val="79"/>
        <w:spacing w:line="360" w:lineRule="auto"/>
        <w:rPr>
          <w:rFonts w:hint="eastAsia" w:hAnsi="宋体" w:eastAsia="宋体" w:cs="宋体"/>
          <w:highlight w:val="none"/>
        </w:rPr>
      </w:pPr>
    </w:p>
    <w:p w14:paraId="48958C05">
      <w:pPr>
        <w:pStyle w:val="79"/>
        <w:spacing w:line="360" w:lineRule="auto"/>
        <w:rPr>
          <w:rFonts w:hint="eastAsia" w:hAnsi="宋体" w:eastAsia="宋体" w:cs="宋体"/>
          <w:highlight w:val="none"/>
        </w:rPr>
      </w:pPr>
    </w:p>
    <w:p w14:paraId="2C296EFD">
      <w:pPr>
        <w:pStyle w:val="79"/>
        <w:spacing w:line="360" w:lineRule="auto"/>
        <w:rPr>
          <w:rFonts w:hint="eastAsia" w:hAnsi="宋体" w:eastAsia="宋体" w:cs="宋体"/>
          <w:highlight w:val="none"/>
        </w:rPr>
      </w:pPr>
    </w:p>
    <w:p w14:paraId="4C93AB36">
      <w:pPr>
        <w:widowControl/>
        <w:rPr>
          <w:rFonts w:hint="eastAsia" w:ascii="宋体" w:hAnsi="宋体" w:eastAsia="宋体" w:cs="宋体"/>
          <w:b/>
          <w:kern w:val="0"/>
          <w:sz w:val="28"/>
          <w:highlight w:val="none"/>
        </w:rPr>
      </w:pPr>
    </w:p>
    <w:p w14:paraId="581C2583">
      <w:pPr>
        <w:widowControl/>
        <w:rPr>
          <w:rFonts w:hint="eastAsia" w:ascii="宋体" w:hAnsi="宋体" w:eastAsia="宋体" w:cs="宋体"/>
          <w:b/>
          <w:kern w:val="0"/>
          <w:sz w:val="28"/>
          <w:highlight w:val="none"/>
        </w:rPr>
      </w:pPr>
    </w:p>
    <w:p w14:paraId="4AD7E5D6">
      <w:pPr>
        <w:widowControl/>
        <w:rPr>
          <w:rFonts w:hint="eastAsia" w:ascii="宋体" w:hAnsi="宋体" w:eastAsia="宋体" w:cs="宋体"/>
          <w:b/>
          <w:kern w:val="0"/>
          <w:sz w:val="28"/>
          <w:highlight w:val="none"/>
        </w:rPr>
      </w:pPr>
    </w:p>
    <w:p w14:paraId="57991503">
      <w:pPr>
        <w:widowControl/>
        <w:rPr>
          <w:rFonts w:hint="eastAsia" w:ascii="宋体" w:hAnsi="宋体" w:eastAsia="宋体" w:cs="宋体"/>
          <w:b/>
          <w:kern w:val="0"/>
          <w:sz w:val="28"/>
          <w:highlight w:val="none"/>
        </w:rPr>
      </w:pPr>
    </w:p>
    <w:p w14:paraId="26C7FEDD">
      <w:pPr>
        <w:widowControl/>
        <w:rPr>
          <w:rFonts w:hint="eastAsia" w:ascii="宋体" w:hAnsi="宋体" w:eastAsia="宋体" w:cs="宋体"/>
          <w:b/>
          <w:kern w:val="0"/>
          <w:sz w:val="28"/>
          <w:highlight w:val="none"/>
        </w:rPr>
      </w:pPr>
    </w:p>
    <w:p w14:paraId="618937E7">
      <w:pPr>
        <w:widowControl/>
        <w:rPr>
          <w:rFonts w:hint="eastAsia" w:ascii="宋体" w:hAnsi="宋体" w:eastAsia="宋体" w:cs="宋体"/>
          <w:b/>
          <w:kern w:val="0"/>
          <w:sz w:val="28"/>
          <w:highlight w:val="none"/>
        </w:rPr>
      </w:pPr>
    </w:p>
    <w:p w14:paraId="68328E07">
      <w:pPr>
        <w:pStyle w:val="2"/>
        <w:rPr>
          <w:rFonts w:hint="eastAsia"/>
          <w:highlight w:val="none"/>
        </w:rPr>
      </w:pPr>
    </w:p>
    <w:p w14:paraId="767F9F12">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19067166">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2026年5月25日</w:t>
      </w:r>
      <w:r>
        <w:rPr>
          <w:rFonts w:hint="eastAsia" w:ascii="宋体" w:hAnsi="宋体" w:eastAsia="宋体" w:cs="宋体"/>
          <w:b/>
          <w:color w:val="000000"/>
          <w:sz w:val="24"/>
          <w:szCs w:val="24"/>
          <w:highlight w:val="none"/>
        </w:rPr>
        <w:br w:type="page"/>
      </w:r>
    </w:p>
    <w:p w14:paraId="27391346">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目  录</w:t>
      </w:r>
    </w:p>
    <w:p w14:paraId="53A52744">
      <w:pPr>
        <w:jc w:val="center"/>
        <w:rPr>
          <w:rFonts w:hint="eastAsia" w:ascii="宋体" w:hAnsi="宋体" w:eastAsia="宋体" w:cs="宋体"/>
          <w:b/>
          <w:color w:val="000000"/>
          <w:sz w:val="24"/>
          <w:szCs w:val="24"/>
          <w:highlight w:val="none"/>
        </w:rPr>
      </w:pPr>
    </w:p>
    <w:p w14:paraId="01E03672">
      <w:pPr>
        <w:pStyle w:val="23"/>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195659F">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B682CB4">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687B8C0">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FC782E8">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3F5BA01">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1</w:t>
      </w:r>
    </w:p>
    <w:p w14:paraId="54ED62EC">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1F8D82B">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289BAB2">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8CC06A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363199264"/>
      <w:bookmarkStart w:id="1" w:name="_Toc216158623"/>
      <w:r>
        <w:rPr>
          <w:rFonts w:hint="eastAsia" w:ascii="宋体" w:hAnsi="宋体" w:eastAsia="宋体" w:cs="宋体"/>
          <w:color w:val="000000"/>
          <w:sz w:val="24"/>
          <w:szCs w:val="24"/>
          <w:highlight w:val="none"/>
        </w:rPr>
        <w:br w:type="page"/>
      </w:r>
    </w:p>
    <w:bookmarkEnd w:id="0"/>
    <w:bookmarkEnd w:id="1"/>
    <w:p w14:paraId="7628BD50">
      <w:pPr>
        <w:pStyle w:val="4"/>
        <w:keepLines/>
        <w:ind w:left="720" w:hanging="720"/>
        <w:jc w:val="center"/>
        <w:rPr>
          <w:rFonts w:hint="eastAsia" w:ascii="宋体" w:hAnsi="宋体" w:eastAsia="宋体" w:cs="宋体"/>
          <w:color w:val="000000"/>
          <w:sz w:val="32"/>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磋商公告</w:t>
      </w:r>
      <w:bookmarkEnd w:id="2"/>
    </w:p>
    <w:p w14:paraId="13F3952F">
      <w:pPr>
        <w:pStyle w:val="91"/>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ascii="宋体" w:hAnsi="宋体" w:eastAsia="宋体" w:cs="宋体"/>
          <w:szCs w:val="24"/>
          <w:highlight w:val="none"/>
        </w:rPr>
        <w:t>企业技术创新服务中心颗粒物采样配件采购</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进行竞争性磋商采购，欢迎具备条件的供应商递交响应文件。</w:t>
      </w:r>
    </w:p>
    <w:bookmarkEnd w:id="3"/>
    <w:p w14:paraId="02AEEDF1">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0BEADD11">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4C2F9697">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58B0FF47">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3、项目名称：合肥综合性科学中心环境研究院企业技术创新服务中心颗粒物采样配件采购</w:t>
      </w:r>
    </w:p>
    <w:p w14:paraId="193E2EF2">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w:t>
      </w:r>
      <w:r>
        <w:rPr>
          <w:rFonts w:ascii="宋体" w:hAnsi="宋体" w:eastAsia="宋体" w:cs="宋体"/>
          <w:kern w:val="0"/>
          <w:sz w:val="24"/>
          <w:szCs w:val="24"/>
          <w:highlight w:val="none"/>
        </w:rPr>
        <w:t>合肥综合性科学中心环境研究院企业技术创新服务中心颗粒物采样配件采购项目，需采购</w:t>
      </w:r>
      <w:r>
        <w:rPr>
          <w:rFonts w:hint="eastAsia" w:ascii="宋体" w:hAnsi="宋体" w:eastAsia="宋体" w:cs="宋体"/>
          <w:kern w:val="0"/>
          <w:sz w:val="24"/>
          <w:szCs w:val="24"/>
          <w:highlight w:val="none"/>
        </w:rPr>
        <w:t>1套颗粒物采样配件，</w:t>
      </w:r>
      <w:r>
        <w:rPr>
          <w:rFonts w:ascii="宋体" w:hAnsi="宋体" w:eastAsia="宋体" w:cs="宋体"/>
          <w:kern w:val="0"/>
          <w:sz w:val="24"/>
          <w:szCs w:val="24"/>
          <w:highlight w:val="none"/>
        </w:rPr>
        <w:t>包含气溶胶切割头（PM10）</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气溶胶切割头（TSP）、样品收集装置（滤膜夹）</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切割器/分级器和气象传感模块，支撑研发阶段外场综合试验验证，具体为测试高湿、高盐、振动及尾气干扰等条件下的质控技术方案有效性，满足项目全流程质量管控需求。具体详见采购需求</w:t>
      </w:r>
      <w:r>
        <w:rPr>
          <w:rFonts w:hint="eastAsia" w:ascii="宋体" w:hAnsi="宋体" w:eastAsia="宋体" w:cs="宋体"/>
          <w:kern w:val="0"/>
          <w:sz w:val="24"/>
          <w:szCs w:val="24"/>
          <w:highlight w:val="none"/>
        </w:rPr>
        <w:t>。</w:t>
      </w:r>
    </w:p>
    <w:p w14:paraId="019BBFD4">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4F1AC72F">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515845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1、采购文件获取：供应商从合肥综合性科学中心环境研究院官网采购专栏（http://www.hfioe.cn/?c=56）自行下载采购文件。</w:t>
      </w:r>
    </w:p>
    <w:p w14:paraId="426EDBE6">
      <w:pPr>
        <w:pStyle w:val="16"/>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2026年6月5日9：00（北京时间）</w:t>
      </w:r>
    </w:p>
    <w:p w14:paraId="31F6DA53">
      <w:pPr>
        <w:pStyle w:val="16"/>
        <w:adjustRightInd w:val="0"/>
        <w:snapToGrid w:val="0"/>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highlight w:val="none"/>
        </w:rPr>
        <w:t>3、响应文件递交：</w:t>
      </w:r>
    </w:p>
    <w:p w14:paraId="66227ED6">
      <w:pPr>
        <w:pStyle w:val="16"/>
        <w:adjustRightInd w:val="0"/>
        <w:snapToGrid w:val="0"/>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递交地点：合肥市蜀山区湖光路电商园四期E栋4楼410室</w:t>
      </w:r>
    </w:p>
    <w:p w14:paraId="5468CC08">
      <w:pPr>
        <w:pStyle w:val="16"/>
        <w:adjustRightInd w:val="0"/>
        <w:snapToGrid w:val="0"/>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highlight w:val="none"/>
        </w:rPr>
        <w:t xml:space="preserve">递交方式：供应商将密封完好的响应文件送达至或邮递至指定地点 </w:t>
      </w:r>
    </w:p>
    <w:p w14:paraId="53682526">
      <w:pPr>
        <w:pStyle w:val="16"/>
        <w:adjustRightInd w:val="0"/>
        <w:snapToGrid w:val="0"/>
        <w:spacing w:line="360" w:lineRule="auto"/>
        <w:ind w:left="216" w:leftChars="103" w:firstLine="241" w:firstLineChars="100"/>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5D65FF44">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2CFEB317">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42293599">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2.单位负责人为同一人或者存在直接控股、管理关系的不同供应商，不得参加同一合同项下的采购活动；</w:t>
      </w:r>
    </w:p>
    <w:p w14:paraId="41FA09EB">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3.截至提交响应文件截止时间，供应商（不含其不具有独立法人资格的分支机构）存在下列有效情形之一的，其响应文件按无效处理。</w:t>
      </w:r>
    </w:p>
    <w:p w14:paraId="305B6652">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3D712B7C">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399E09C4">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7EE9763F">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5D6A4B1E">
      <w:pPr>
        <w:autoSpaceDE w:val="0"/>
        <w:autoSpaceDN w:val="0"/>
        <w:adjustRightInd w:val="0"/>
        <w:snapToGrid w:val="0"/>
        <w:spacing w:line="360" w:lineRule="auto"/>
        <w:ind w:firstLine="458" w:firstLineChars="1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4.本项目不接受联合体响应。</w:t>
      </w:r>
    </w:p>
    <w:p w14:paraId="51D09E08">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4B4B7478">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联系人：</w:t>
      </w:r>
      <w:r>
        <w:rPr>
          <w:rFonts w:hint="eastAsia" w:ascii="宋体" w:hAnsi="宋体" w:eastAsia="宋体" w:cs="宋体"/>
          <w:sz w:val="24"/>
          <w:szCs w:val="24"/>
          <w:highlight w:val="none"/>
        </w:rPr>
        <w:t>秦</w:t>
      </w:r>
      <w:r>
        <w:rPr>
          <w:rFonts w:ascii="宋体" w:hAnsi="宋体" w:eastAsia="宋体" w:cs="宋体"/>
          <w:sz w:val="24"/>
          <w:szCs w:val="24"/>
          <w:highlight w:val="none"/>
        </w:rPr>
        <w:t>老师</w:t>
      </w:r>
    </w:p>
    <w:p w14:paraId="28BFF816">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联系电话：</w:t>
      </w:r>
      <w:r>
        <w:rPr>
          <w:rFonts w:hint="eastAsia" w:ascii="宋体" w:hAnsi="宋体" w:eastAsia="宋体" w:cs="宋体"/>
          <w:sz w:val="24"/>
          <w:szCs w:val="24"/>
          <w:highlight w:val="none"/>
        </w:rPr>
        <w:t>15927678197</w:t>
      </w:r>
    </w:p>
    <w:p w14:paraId="679D2B52">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电子邮箱：</w:t>
      </w:r>
      <w:r>
        <w:rPr>
          <w:rFonts w:hint="eastAsia" w:ascii="宋体" w:hAnsi="宋体" w:eastAsia="宋体" w:cs="宋体"/>
          <w:sz w:val="24"/>
          <w:szCs w:val="24"/>
          <w:highlight w:val="none"/>
        </w:rPr>
        <w:t>qinjie</w:t>
      </w:r>
      <w:r>
        <w:rPr>
          <w:rFonts w:ascii="宋体" w:hAnsi="宋体" w:eastAsia="宋体" w:cs="宋体"/>
          <w:sz w:val="24"/>
          <w:szCs w:val="24"/>
          <w:highlight w:val="none"/>
        </w:rPr>
        <w:t>@hfioe.cn</w:t>
      </w:r>
    </w:p>
    <w:p w14:paraId="1393E5FF">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2BEB2F1F">
      <w:pPr>
        <w:pStyle w:val="16"/>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综合评分法。</w:t>
      </w:r>
    </w:p>
    <w:p w14:paraId="787B76AD">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3384B074">
      <w:pPr>
        <w:pStyle w:val="16"/>
        <w:adjustRightInd w:val="0"/>
        <w:snapToGrid w:val="0"/>
        <w:spacing w:line="360" w:lineRule="auto"/>
        <w:ind w:firstLine="458" w:firstLineChars="191"/>
        <w:rPr>
          <w:rFonts w:hint="eastAsia" w:hAnsi="宋体" w:eastAsia="宋体" w:cs="宋体"/>
          <w:sz w:val="24"/>
          <w:szCs w:val="24"/>
          <w:highlight w:val="none"/>
        </w:rPr>
      </w:pPr>
      <w:r>
        <w:rPr>
          <w:rFonts w:hint="eastAsia" w:hAnsi="宋体" w:eastAsia="宋体" w:cs="宋体"/>
          <w:sz w:val="24"/>
          <w:szCs w:val="24"/>
          <w:highlight w:val="none"/>
        </w:rPr>
        <w:t>1、供应商在采购响应过程中有任何疑问或问题，请直接与联系人联系。</w:t>
      </w:r>
    </w:p>
    <w:p w14:paraId="0472114F">
      <w:pPr>
        <w:pStyle w:val="16"/>
        <w:adjustRightInd w:val="0"/>
        <w:snapToGrid w:val="0"/>
        <w:spacing w:line="360" w:lineRule="auto"/>
        <w:ind w:firstLine="458" w:firstLineChars="191"/>
        <w:rPr>
          <w:rFonts w:hint="eastAsia" w:hAnsi="宋体" w:eastAsia="宋体" w:cs="宋体"/>
          <w:sz w:val="24"/>
          <w:szCs w:val="24"/>
          <w:highlight w:val="none"/>
        </w:rPr>
      </w:pPr>
      <w:r>
        <w:rPr>
          <w:rFonts w:hint="eastAsia" w:hAnsi="宋体" w:eastAsia="宋体" w:cs="宋体"/>
          <w:sz w:val="24"/>
          <w:szCs w:val="24"/>
          <w:highlight w:val="none"/>
        </w:rPr>
        <w:t>2、请供应商于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270EBBE6">
      <w:pPr>
        <w:spacing w:line="360" w:lineRule="auto"/>
        <w:jc w:val="left"/>
        <w:rPr>
          <w:rFonts w:hint="eastAsia" w:ascii="宋体" w:hAnsi="宋体" w:eastAsia="宋体" w:cs="宋体"/>
          <w:bCs/>
          <w:kern w:val="0"/>
          <w:sz w:val="28"/>
          <w:szCs w:val="28"/>
          <w:highlight w:val="none"/>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7B4B22DE">
      <w:pPr>
        <w:pStyle w:val="4"/>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1341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C85A752">
            <w:pPr>
              <w:spacing w:line="440" w:lineRule="exact"/>
              <w:jc w:val="center"/>
              <w:rPr>
                <w:rFonts w:hint="eastAsia" w:ascii="宋体" w:hAnsi="宋体" w:eastAsia="宋体" w:cs="宋体"/>
                <w:b/>
                <w:sz w:val="24"/>
                <w:highlight w:val="none"/>
              </w:rPr>
            </w:pPr>
            <w:bookmarkStart w:id="6" w:name="_Toc363199265"/>
            <w:bookmarkStart w:id="7" w:name="_Toc216158624"/>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7E70B440">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44BFF5AF">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2318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199851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3994790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0FF41D66">
            <w:pPr>
              <w:spacing w:line="440" w:lineRule="exact"/>
              <w:jc w:val="left"/>
              <w:rPr>
                <w:rFonts w:hint="eastAsia" w:ascii="宋体" w:hAnsi="宋体" w:eastAsia="宋体" w:cs="宋体"/>
                <w:kern w:val="0"/>
                <w:sz w:val="24"/>
                <w:szCs w:val="24"/>
                <w:highlight w:val="none"/>
              </w:rPr>
            </w:pPr>
            <w:r>
              <w:rPr>
                <w:rFonts w:ascii="宋体" w:hAnsi="宋体" w:eastAsia="宋体" w:cs="宋体"/>
                <w:kern w:val="0"/>
                <w:sz w:val="24"/>
                <w:szCs w:val="24"/>
                <w:highlight w:val="none"/>
              </w:rPr>
              <w:t>合肥综合性科学中心环境研究院企业技术创新服务中心颗粒物采样配件采购</w:t>
            </w:r>
          </w:p>
        </w:tc>
      </w:tr>
      <w:tr w14:paraId="5DC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B3907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6CBB172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07403DD">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详见磋商公告</w:t>
            </w:r>
          </w:p>
        </w:tc>
      </w:tr>
      <w:tr w14:paraId="419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7FA6A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0F293DC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3C346897">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详见磋商公告</w:t>
            </w:r>
          </w:p>
        </w:tc>
      </w:tr>
      <w:tr w14:paraId="3B1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8D076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1F61845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B1DA3A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19万元</w:t>
            </w:r>
          </w:p>
        </w:tc>
      </w:tr>
      <w:tr w14:paraId="1E3C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C3DA8B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547D3F9A">
            <w:pPr>
              <w:spacing w:line="440" w:lineRule="exact"/>
              <w:jc w:val="center"/>
              <w:rPr>
                <w:rFonts w:hint="eastAsia" w:ascii="宋体" w:hAnsi="宋体" w:eastAsia="宋体" w:cs="宋体"/>
                <w:sz w:val="24"/>
                <w:highlight w:val="none"/>
              </w:rPr>
            </w:pPr>
            <w:r>
              <w:rPr>
                <w:rFonts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63FDE4B7">
            <w:pPr>
              <w:spacing w:line="440" w:lineRule="exact"/>
              <w:rPr>
                <w:rFonts w:hint="eastAsia" w:ascii="宋体" w:hAnsi="宋体" w:eastAsia="宋体" w:cs="宋体"/>
                <w:sz w:val="24"/>
                <w:highlight w:val="none"/>
              </w:rPr>
            </w:pPr>
            <w:r>
              <w:rPr>
                <w:rFonts w:ascii="宋体" w:hAnsi="宋体" w:eastAsia="宋体" w:cs="宋体"/>
                <w:sz w:val="24"/>
                <w:highlight w:val="none"/>
              </w:rPr>
              <w:t>合同签订后，接采购人通</w:t>
            </w:r>
            <w:r>
              <w:rPr>
                <w:rFonts w:hint="eastAsia" w:ascii="宋体" w:hAnsi="宋体" w:eastAsia="宋体" w:cs="宋体"/>
                <w:sz w:val="24"/>
                <w:highlight w:val="none"/>
              </w:rPr>
              <w:t>60</w:t>
            </w:r>
            <w:r>
              <w:rPr>
                <w:rFonts w:ascii="宋体" w:hAnsi="宋体" w:eastAsia="宋体" w:cs="宋体"/>
                <w:sz w:val="24"/>
                <w:highlight w:val="none"/>
              </w:rPr>
              <w:t>日历天内完成交货、安装、调试、验收合格并交付使用。</w:t>
            </w:r>
          </w:p>
        </w:tc>
      </w:tr>
      <w:tr w14:paraId="0089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62E69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0435AD7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项目地点</w:t>
            </w:r>
          </w:p>
        </w:tc>
        <w:tc>
          <w:tcPr>
            <w:tcW w:w="6644" w:type="dxa"/>
            <w:tcBorders>
              <w:top w:val="single" w:color="auto" w:sz="4" w:space="0"/>
              <w:left w:val="single" w:color="auto" w:sz="4" w:space="0"/>
              <w:bottom w:val="single" w:color="auto" w:sz="4" w:space="0"/>
              <w:right w:val="single" w:color="auto" w:sz="4" w:space="0"/>
            </w:tcBorders>
            <w:vAlign w:val="center"/>
          </w:tcPr>
          <w:p w14:paraId="1A4C69F3">
            <w:pPr>
              <w:spacing w:line="440" w:lineRule="exact"/>
              <w:rPr>
                <w:rFonts w:hint="eastAsia" w:ascii="宋体" w:hAnsi="宋体" w:eastAsia="宋体" w:cs="宋体"/>
                <w:sz w:val="24"/>
                <w:highlight w:val="none"/>
              </w:rPr>
            </w:pPr>
            <w:r>
              <w:rPr>
                <w:rFonts w:hint="eastAsia" w:ascii="宋体" w:hAnsi="宋体" w:eastAsia="宋体" w:cs="宋体"/>
                <w:sz w:val="24"/>
                <w:szCs w:val="24"/>
                <w:highlight w:val="none"/>
              </w:rPr>
              <w:t>合肥市蜀山区湖光路电商园四期E楼，采购人指定地点</w:t>
            </w:r>
          </w:p>
        </w:tc>
      </w:tr>
      <w:tr w14:paraId="4983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3C64F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74FA027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63C7C8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达到验收合格标准</w:t>
            </w:r>
          </w:p>
        </w:tc>
      </w:tr>
      <w:tr w14:paraId="02A8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DC01E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0C430FC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3C04877">
            <w:pPr>
              <w:rPr>
                <w:rFonts w:hint="eastAsia" w:ascii="宋体" w:hAnsi="宋体" w:eastAsia="宋体" w:cs="宋体"/>
                <w:sz w:val="24"/>
                <w:highlight w:val="none"/>
              </w:rPr>
            </w:pPr>
            <w:r>
              <w:rPr>
                <w:rFonts w:ascii="宋体" w:hAnsi="宋体" w:eastAsia="宋体" w:cs="宋体"/>
                <w:sz w:val="24"/>
                <w:highlight w:val="none"/>
              </w:rPr>
              <w:t>合同签订后支付合同价款的</w:t>
            </w:r>
            <w:r>
              <w:rPr>
                <w:rFonts w:hint="eastAsia" w:ascii="宋体" w:hAnsi="宋体" w:eastAsia="宋体" w:cs="宋体"/>
                <w:sz w:val="24"/>
                <w:highlight w:val="none"/>
              </w:rPr>
              <w:t>5</w:t>
            </w:r>
            <w:r>
              <w:rPr>
                <w:rFonts w:ascii="宋体" w:hAnsi="宋体" w:eastAsia="宋体" w:cs="宋体"/>
                <w:sz w:val="24"/>
                <w:highlight w:val="none"/>
              </w:rPr>
              <w:t>0%作为预付款；货到并安装验收合格后支付剩余合同价款</w:t>
            </w:r>
            <w:r>
              <w:rPr>
                <w:rFonts w:hint="eastAsia" w:ascii="宋体" w:hAnsi="宋体" w:eastAsia="宋体" w:cs="宋体"/>
                <w:sz w:val="24"/>
                <w:highlight w:val="none"/>
              </w:rPr>
              <w:t>5</w:t>
            </w:r>
            <w:r>
              <w:rPr>
                <w:rFonts w:ascii="宋体" w:hAnsi="宋体" w:eastAsia="宋体" w:cs="宋体"/>
                <w:sz w:val="24"/>
                <w:highlight w:val="none"/>
              </w:rPr>
              <w:t>0%。</w:t>
            </w:r>
          </w:p>
        </w:tc>
      </w:tr>
      <w:tr w14:paraId="381E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EC907D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213DD25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5BBB3649">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73A3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2DB347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E7926C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8D08C4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72AA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4422F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5FEA70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455BED46">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4812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07C4EE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0BEC13E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AC3E419">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71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8730E4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40F6A95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1CAF3ED">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7AED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B803B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573512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3FE3969">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697B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EA15D6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0F8A12D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3F0084E9">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11F7C63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w:t>
            </w:r>
            <w:r>
              <w:rPr>
                <w:rFonts w:ascii="宋体" w:hAnsi="宋体" w:eastAsia="宋体" w:cs="宋体"/>
                <w:b/>
                <w:bCs/>
                <w:sz w:val="24"/>
                <w:highlight w:val="none"/>
              </w:rPr>
              <w:t>含</w:t>
            </w:r>
            <w:r>
              <w:rPr>
                <w:rFonts w:hint="eastAsia" w:ascii="宋体" w:hAnsi="宋体" w:eastAsia="宋体" w:cs="宋体"/>
                <w:b/>
                <w:bCs/>
                <w:sz w:val="24"/>
                <w:highlight w:val="none"/>
              </w:rPr>
              <w:t>光盘或U盘</w:t>
            </w:r>
            <w:r>
              <w:rPr>
                <w:rFonts w:ascii="宋体" w:hAnsi="宋体" w:eastAsia="宋体" w:cs="宋体"/>
                <w:b/>
                <w:bCs/>
                <w:sz w:val="24"/>
                <w:highlight w:val="none"/>
              </w:rPr>
              <w:t>电子版一份，须与纸质响应文件保持一致</w:t>
            </w:r>
            <w:r>
              <w:rPr>
                <w:rFonts w:hint="eastAsia" w:ascii="宋体" w:hAnsi="宋体" w:eastAsia="宋体" w:cs="宋体"/>
                <w:b/>
                <w:bCs/>
                <w:sz w:val="24"/>
                <w:highlight w:val="none"/>
              </w:rPr>
              <w:t>）</w:t>
            </w:r>
            <w:r>
              <w:rPr>
                <w:rFonts w:hint="eastAsia" w:ascii="宋体" w:hAnsi="宋体" w:eastAsia="宋体" w:cs="宋体"/>
                <w:sz w:val="24"/>
                <w:highlight w:val="none"/>
              </w:rPr>
              <w:t>。</w:t>
            </w:r>
          </w:p>
        </w:tc>
      </w:tr>
      <w:tr w14:paraId="0C8E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61A43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1E60B2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2145C47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1F51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2FE85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17</w:t>
            </w:r>
          </w:p>
        </w:tc>
        <w:tc>
          <w:tcPr>
            <w:tcW w:w="2389" w:type="dxa"/>
            <w:tcBorders>
              <w:top w:val="single" w:color="auto" w:sz="4" w:space="0"/>
              <w:left w:val="single" w:color="auto" w:sz="4" w:space="0"/>
              <w:bottom w:val="single" w:color="auto" w:sz="4" w:space="0"/>
              <w:right w:val="single" w:color="auto" w:sz="4" w:space="0"/>
            </w:tcBorders>
            <w:vAlign w:val="center"/>
          </w:tcPr>
          <w:p w14:paraId="63F2044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569B4FD1">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详见磋商公告</w:t>
            </w:r>
          </w:p>
        </w:tc>
      </w:tr>
      <w:tr w14:paraId="307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37CCFA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63652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D0D40C8">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递交地点：合肥市蜀山区湖光路电商园四期E栋4楼</w:t>
            </w:r>
            <w:r>
              <w:rPr>
                <w:rFonts w:hint="eastAsia" w:hAnsi="宋体" w:eastAsia="宋体" w:cs="宋体"/>
                <w:sz w:val="24"/>
                <w:szCs w:val="24"/>
                <w:highlight w:val="none"/>
              </w:rPr>
              <w:t>410室</w:t>
            </w:r>
          </w:p>
        </w:tc>
      </w:tr>
      <w:tr w14:paraId="6981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55C34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14:paraId="1831F1E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F1A2D38">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3A459250">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1A0AE028">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E4610E2">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51028A56">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5C1F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CA7299">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269B31CC">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2AD22D43">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自验收合格之日起不少于2年。</w:t>
            </w:r>
          </w:p>
        </w:tc>
      </w:tr>
      <w:tr w14:paraId="2DA6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5323B9">
            <w:pPr>
              <w:spacing w:line="440" w:lineRule="exact"/>
              <w:jc w:val="center"/>
              <w:rPr>
                <w:rFonts w:hint="eastAsia"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14:paraId="3A8E50B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确定提交最后报价的供应商</w:t>
            </w:r>
          </w:p>
        </w:tc>
        <w:tc>
          <w:tcPr>
            <w:tcW w:w="6644" w:type="dxa"/>
            <w:tcBorders>
              <w:top w:val="single" w:color="auto" w:sz="4" w:space="0"/>
              <w:left w:val="single" w:color="auto" w:sz="4" w:space="0"/>
              <w:bottom w:val="single" w:color="auto" w:sz="4" w:space="0"/>
              <w:right w:val="single" w:color="auto" w:sz="4" w:space="0"/>
            </w:tcBorders>
            <w:vAlign w:val="center"/>
          </w:tcPr>
          <w:p w14:paraId="00BB548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本项目磋商文件已详细列明采购标的技术、服务要求，在采购标的技术、服务要求不变的情况下，各供应商响应文件中的首轮报价即作为最终报价。</w:t>
            </w:r>
          </w:p>
        </w:tc>
      </w:tr>
      <w:tr w14:paraId="718B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39EFE1">
            <w:pPr>
              <w:spacing w:line="440" w:lineRule="exact"/>
              <w:jc w:val="center"/>
              <w:rPr>
                <w:rFonts w:hint="eastAsia"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22</w:t>
            </w:r>
          </w:p>
        </w:tc>
        <w:tc>
          <w:tcPr>
            <w:tcW w:w="2389" w:type="dxa"/>
            <w:tcBorders>
              <w:top w:val="single" w:color="auto" w:sz="4" w:space="0"/>
              <w:left w:val="single" w:color="auto" w:sz="4" w:space="0"/>
              <w:bottom w:val="single" w:color="auto" w:sz="4" w:space="0"/>
              <w:right w:val="single" w:color="auto" w:sz="4" w:space="0"/>
            </w:tcBorders>
            <w:vAlign w:val="center"/>
          </w:tcPr>
          <w:p w14:paraId="63B481D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报价轮次</w:t>
            </w:r>
          </w:p>
        </w:tc>
        <w:tc>
          <w:tcPr>
            <w:tcW w:w="6644" w:type="dxa"/>
            <w:tcBorders>
              <w:top w:val="single" w:color="auto" w:sz="4" w:space="0"/>
              <w:left w:val="single" w:color="auto" w:sz="4" w:space="0"/>
              <w:bottom w:val="single" w:color="auto" w:sz="4" w:space="0"/>
              <w:right w:val="single" w:color="auto" w:sz="4" w:space="0"/>
            </w:tcBorders>
            <w:vAlign w:val="center"/>
          </w:tcPr>
          <w:p w14:paraId="1EE5D0E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一轮。由于本项目磋商文件已能够较详细的列明采购标的的技术、服务要求服务方案、内容以及合同条款，在服务方案、内容以及合同条款不变的情况下，各供应商响应文件中的首轮报价即作为最终报价。</w:t>
            </w:r>
          </w:p>
        </w:tc>
      </w:tr>
    </w:tbl>
    <w:p w14:paraId="1E07F4BA">
      <w:pPr>
        <w:pStyle w:val="80"/>
        <w:jc w:val="center"/>
        <w:rPr>
          <w:rFonts w:hint="eastAsia" w:cs="宋体"/>
          <w:color w:val="000000"/>
          <w:sz w:val="24"/>
          <w:szCs w:val="24"/>
          <w:highlight w:val="none"/>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32445505">
      <w:pPr>
        <w:pStyle w:val="4"/>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027E654E">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363199266"/>
      <w:bookmarkStart w:id="10" w:name="_Toc216158625"/>
      <w:r>
        <w:rPr>
          <w:rFonts w:hint="eastAsia" w:ascii="宋体" w:hAnsi="宋体" w:eastAsia="宋体" w:cs="宋体"/>
          <w:bCs/>
          <w:sz w:val="24"/>
          <w:szCs w:val="24"/>
          <w:highlight w:val="none"/>
        </w:rPr>
        <w:t>1.满足《中华人民共和国政府采购法》第二十二条规定；</w:t>
      </w:r>
    </w:p>
    <w:p w14:paraId="46011590">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2.单位负责人为同一人或者存在直接控股、管理关系的不同供应商，不得参加同一合同项下的采购活动；</w:t>
      </w:r>
    </w:p>
    <w:p w14:paraId="32A4FFF2">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3.截至提交响应文件截止时间，供应商（不含其不具有独立法人资格的分支机构）存在下列有效情形之一的，其响应文件按无效处理。</w:t>
      </w:r>
    </w:p>
    <w:p w14:paraId="7EFBAE1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1852BDFD">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394F62B6">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358AA4C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22DF4247">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4.本项目不接受联合体响应。</w:t>
      </w:r>
    </w:p>
    <w:p w14:paraId="69FE602D">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5EBC9C00">
      <w:pPr>
        <w:keepLines/>
        <w:ind w:left="720"/>
        <w:jc w:val="center"/>
        <w:rPr>
          <w:rFonts w:hint="eastAsia" w:ascii="宋体" w:hAnsi="宋体" w:eastAsia="宋体" w:cs="宋体"/>
          <w:color w:val="000000"/>
          <w:sz w:val="32"/>
          <w:highlight w:val="none"/>
        </w:rPr>
      </w:pPr>
      <w:bookmarkStart w:id="11" w:name="_Toc15000"/>
      <w:r>
        <w:rPr>
          <w:rFonts w:ascii="宋体" w:hAnsi="宋体" w:eastAsia="宋体" w:cs="宋体"/>
          <w:color w:val="000000"/>
          <w:sz w:val="32"/>
          <w:highlight w:val="none"/>
        </w:rPr>
        <w:br w:type="page"/>
      </w:r>
    </w:p>
    <w:p w14:paraId="04B99D4C">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5FD4124C">
      <w:pPr>
        <w:pStyle w:val="80"/>
        <w:ind w:firstLine="482" w:firstLineChars="200"/>
        <w:jc w:val="both"/>
        <w:rPr>
          <w:rFonts w:hint="eastAsia" w:cs="宋体"/>
          <w:color w:val="000000"/>
          <w:sz w:val="24"/>
          <w:szCs w:val="24"/>
          <w:highlight w:val="none"/>
        </w:rPr>
      </w:pPr>
      <w:bookmarkStart w:id="12" w:name="_Toc18651"/>
      <w:bookmarkStart w:id="13" w:name="_Toc30095"/>
      <w:bookmarkStart w:id="14" w:name="_Toc29684"/>
      <w:bookmarkStart w:id="15" w:name="_Toc6091"/>
      <w:r>
        <w:rPr>
          <w:rFonts w:hint="eastAsia" w:cs="宋体"/>
          <w:color w:val="000000"/>
          <w:sz w:val="24"/>
          <w:szCs w:val="24"/>
          <w:highlight w:val="none"/>
        </w:rPr>
        <w:t>包含不限于以下内容：</w:t>
      </w:r>
      <w:bookmarkEnd w:id="12"/>
      <w:bookmarkEnd w:id="13"/>
      <w:bookmarkEnd w:id="14"/>
      <w:bookmarkEnd w:id="15"/>
    </w:p>
    <w:p w14:paraId="65CED57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（1）法定代表人身份证明书或授权委托书；</w:t>
      </w:r>
    </w:p>
    <w:p w14:paraId="4ADFE04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（2）响应声明；</w:t>
      </w:r>
    </w:p>
    <w:p w14:paraId="09AB66B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（3）响应报价表；</w:t>
      </w:r>
    </w:p>
    <w:p w14:paraId="0F908EC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（4）供应商综合情况简介；</w:t>
      </w:r>
    </w:p>
    <w:p w14:paraId="37C1BA9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（5）报价表；</w:t>
      </w:r>
    </w:p>
    <w:p w14:paraId="1E1FEDF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（6）涉及初步评审的相关证明材料；</w:t>
      </w:r>
    </w:p>
    <w:p w14:paraId="49F94F5C">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（7）书面承诺书；</w:t>
      </w:r>
    </w:p>
    <w:p w14:paraId="7C66577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（8）涉及详细评审的证明资料；</w:t>
      </w:r>
    </w:p>
    <w:p w14:paraId="7D3617F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（9）其他证明材料。 </w:t>
      </w:r>
    </w:p>
    <w:p w14:paraId="1F415CE2">
      <w:pPr>
        <w:pStyle w:val="80"/>
        <w:jc w:val="center"/>
        <w:rPr>
          <w:rFonts w:hint="eastAsia"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299505F9">
      <w:pPr>
        <w:pStyle w:val="4"/>
        <w:keepLines/>
        <w:ind w:left="720" w:hanging="720"/>
        <w:jc w:val="center"/>
        <w:rPr>
          <w:rFonts w:hint="eastAsia" w:ascii="宋体" w:hAnsi="宋体" w:eastAsia="宋体" w:cs="宋体"/>
          <w:color w:val="000000"/>
          <w:sz w:val="24"/>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5512D9F4">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6149"/>
      <w:bookmarkStart w:id="18" w:name="_Toc216158627"/>
      <w:bookmarkStart w:id="19" w:name="_Toc363199267"/>
      <w:r>
        <w:rPr>
          <w:rFonts w:hint="eastAsia" w:ascii="宋体" w:hAnsi="宋体" w:eastAsia="宋体" w:cs="宋体"/>
          <w:b/>
          <w:color w:val="000000"/>
          <w:sz w:val="24"/>
          <w:szCs w:val="28"/>
          <w:highlight w:val="none"/>
        </w:rPr>
        <w:t>一、项目概况</w:t>
      </w:r>
    </w:p>
    <w:p w14:paraId="4F403DD5">
      <w:pPr>
        <w:adjustRightInd w:val="0"/>
        <w:snapToGrid w:val="0"/>
        <w:spacing w:line="360" w:lineRule="auto"/>
        <w:ind w:firstLine="480" w:firstLineChars="200"/>
        <w:rPr>
          <w:rFonts w:hint="eastAsia" w:ascii="宋体" w:hAnsi="宋体" w:eastAsia="宋体" w:cs="宋体"/>
          <w:color w:val="000000"/>
          <w:sz w:val="24"/>
          <w:szCs w:val="28"/>
          <w:highlight w:val="none"/>
        </w:rPr>
      </w:pPr>
      <w:bookmarkStart w:id="20" w:name="OLE_LINK17"/>
      <w:bookmarkStart w:id="21" w:name="OLE_LINK16"/>
      <w:r>
        <w:rPr>
          <w:rFonts w:ascii="宋体" w:hAnsi="宋体" w:eastAsia="宋体" w:cs="宋体"/>
          <w:color w:val="000000"/>
          <w:sz w:val="24"/>
          <w:szCs w:val="28"/>
          <w:highlight w:val="none"/>
        </w:rPr>
        <w:t>本项目为合肥综合性科学中心环境研究院</w:t>
      </w:r>
      <w:r>
        <w:rPr>
          <w:rFonts w:hint="eastAsia" w:ascii="宋体" w:hAnsi="宋体" w:eastAsia="宋体" w:cs="宋体"/>
          <w:color w:val="000000"/>
          <w:sz w:val="24"/>
          <w:szCs w:val="28"/>
          <w:highlight w:val="none"/>
        </w:rPr>
        <w:t>企业技术创新服务中心颗粒物采样配件</w:t>
      </w:r>
      <w:r>
        <w:rPr>
          <w:rFonts w:ascii="宋体" w:hAnsi="宋体" w:eastAsia="宋体" w:cs="宋体"/>
          <w:color w:val="000000"/>
          <w:sz w:val="24"/>
          <w:szCs w:val="28"/>
          <w:highlight w:val="none"/>
        </w:rPr>
        <w:t>采购，采购的</w:t>
      </w:r>
      <w:r>
        <w:rPr>
          <w:rFonts w:hint="eastAsia" w:ascii="宋体" w:hAnsi="宋体" w:eastAsia="宋体" w:cs="宋体"/>
          <w:color w:val="000000"/>
          <w:sz w:val="24"/>
          <w:szCs w:val="28"/>
          <w:highlight w:val="none"/>
        </w:rPr>
        <w:t>颗粒物采样配件</w:t>
      </w:r>
      <w:r>
        <w:rPr>
          <w:rFonts w:ascii="宋体" w:hAnsi="宋体" w:eastAsia="宋体" w:cs="宋体"/>
          <w:color w:val="000000"/>
          <w:sz w:val="24"/>
          <w:szCs w:val="28"/>
          <w:highlight w:val="none"/>
        </w:rPr>
        <w:t>包含气溶胶切割头（PM10）、气溶胶切割头（TSP）、样品收集装置（滤膜夹）、切割器/分级器和气象传感模块，支撑研发阶段</w:t>
      </w:r>
      <w:r>
        <w:rPr>
          <w:rFonts w:hint="eastAsia" w:ascii="宋体" w:hAnsi="宋体" w:eastAsia="宋体" w:cs="宋体"/>
          <w:color w:val="000000"/>
          <w:sz w:val="24"/>
          <w:szCs w:val="28"/>
          <w:highlight w:val="none"/>
        </w:rPr>
        <w:t>外场综合试验验证，具体为</w:t>
      </w:r>
      <w:r>
        <w:rPr>
          <w:rFonts w:ascii="宋体" w:hAnsi="宋体" w:eastAsia="宋体" w:cs="宋体"/>
          <w:color w:val="000000"/>
          <w:sz w:val="24"/>
          <w:szCs w:val="28"/>
          <w:highlight w:val="none"/>
        </w:rPr>
        <w:t>测试高湿、高盐、振动及尾气干扰等条件下的质控技术方案有效性，满足项目全流程质量管控需求。</w:t>
      </w:r>
    </w:p>
    <w:p w14:paraId="6E90E633">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二、颗粒物采样配件技术参数</w:t>
      </w:r>
      <w:r>
        <w:rPr>
          <w:rFonts w:ascii="宋体" w:hAnsi="宋体" w:eastAsia="宋体" w:cs="宋体"/>
          <w:b/>
          <w:color w:val="000000"/>
          <w:sz w:val="24"/>
          <w:szCs w:val="28"/>
          <w:highlight w:val="none"/>
        </w:rPr>
        <w:t>要求</w:t>
      </w:r>
    </w:p>
    <w:p w14:paraId="65EF274E">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w:t>
      </w:r>
      <w:r>
        <w:rPr>
          <w:rFonts w:asciiTheme="minorEastAsia" w:hAnsiTheme="minorEastAsia" w:eastAsiaTheme="minorEastAsia" w:cstheme="minorEastAsia"/>
          <w:b/>
          <w:sz w:val="24"/>
          <w:szCs w:val="24"/>
          <w:highlight w:val="none"/>
        </w:rPr>
        <w:t>气溶胶切割头（PM10）</w:t>
      </w:r>
      <w:r>
        <w:rPr>
          <w:rFonts w:hint="eastAsia" w:asciiTheme="minorEastAsia" w:hAnsiTheme="minorEastAsia" w:eastAsiaTheme="minorEastAsia" w:cstheme="minorEastAsia"/>
          <w:b/>
          <w:sz w:val="24"/>
          <w:szCs w:val="24"/>
          <w:highlight w:val="none"/>
        </w:rPr>
        <w:t>（1个）</w:t>
      </w:r>
    </w:p>
    <w:p w14:paraId="61D8AC9D">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1)原理：旋流反向切割；</w:t>
      </w:r>
    </w:p>
    <w:p w14:paraId="5062FCDE">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2）功能：支持气溶胶（PM10）自动采样；</w:t>
      </w:r>
    </w:p>
    <w:p w14:paraId="008BB7D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3）可支持粒径范围：≤10um；</w:t>
      </w:r>
    </w:p>
    <w:p w14:paraId="0B17F811">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4）采样流量：16.67 L/min；</w:t>
      </w:r>
    </w:p>
    <w:p w14:paraId="3194528F">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5）工作温度：-10℃</w:t>
      </w:r>
      <w:r>
        <w:rPr>
          <w:rFonts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rPr>
        <w:t>+40℃；</w:t>
      </w:r>
    </w:p>
    <w:p w14:paraId="223007A3">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6）其他要求：高效吸入，适应多种粒径，宽范围的质量浓度测量。</w:t>
      </w:r>
    </w:p>
    <w:p w14:paraId="2BB587D7">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w:t>
      </w:r>
      <w:r>
        <w:rPr>
          <w:rFonts w:asciiTheme="minorEastAsia" w:hAnsiTheme="minorEastAsia" w:eastAsiaTheme="minorEastAsia" w:cstheme="minorEastAsia"/>
          <w:b/>
          <w:sz w:val="24"/>
          <w:szCs w:val="24"/>
          <w:highlight w:val="none"/>
        </w:rPr>
        <w:t>气溶胶切割头（TSP）</w:t>
      </w:r>
      <w:r>
        <w:rPr>
          <w:rFonts w:hint="eastAsia" w:asciiTheme="minorEastAsia" w:hAnsiTheme="minorEastAsia" w:eastAsiaTheme="minorEastAsia" w:cstheme="minorEastAsia"/>
          <w:b/>
          <w:sz w:val="24"/>
          <w:szCs w:val="24"/>
          <w:highlight w:val="none"/>
        </w:rPr>
        <w:t>（1个）</w:t>
      </w:r>
    </w:p>
    <w:p w14:paraId="04259A4B">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1）原理：旋流反向切割；</w:t>
      </w:r>
    </w:p>
    <w:p w14:paraId="319CF112">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2）功能：支持总悬浮颗粒物自动采样；</w:t>
      </w:r>
    </w:p>
    <w:p w14:paraId="6CD91C1C">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3）可支持粒径范围：全粒径；</w:t>
      </w:r>
    </w:p>
    <w:p w14:paraId="60185B30">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4）采样流量：16.67 L/min；</w:t>
      </w:r>
    </w:p>
    <w:p w14:paraId="216F3028">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5）工作温度：-10℃</w:t>
      </w:r>
      <w:r>
        <w:rPr>
          <w:rFonts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rPr>
        <w:t>+40℃；</w:t>
      </w:r>
    </w:p>
    <w:p w14:paraId="419741B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6）其他要求：高效吸入，适应多种粒径，宽范围的质量浓度测量。</w:t>
      </w:r>
    </w:p>
    <w:p w14:paraId="62C061B1">
      <w:pPr>
        <w:spacing w:line="360" w:lineRule="auto"/>
        <w:ind w:firstLine="482" w:firstLineChars="200"/>
        <w:rPr>
          <w:rFonts w:hint="eastAsia" w:asciiTheme="minorEastAsia" w:hAnsiTheme="minorEastAsia" w:eastAsiaTheme="minorEastAsia" w:cstheme="minorEastAsia"/>
          <w:b/>
          <w:sz w:val="24"/>
          <w:szCs w:val="24"/>
          <w:highlight w:val="none"/>
        </w:rPr>
      </w:pPr>
    </w:p>
    <w:p w14:paraId="0970B233">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w:t>
      </w:r>
      <w:r>
        <w:rPr>
          <w:rFonts w:asciiTheme="minorEastAsia" w:hAnsiTheme="minorEastAsia" w:eastAsiaTheme="minorEastAsia" w:cstheme="minorEastAsia"/>
          <w:b/>
          <w:sz w:val="24"/>
          <w:szCs w:val="24"/>
          <w:highlight w:val="none"/>
        </w:rPr>
        <w:t>样品收集装置（滤膜夹）</w:t>
      </w:r>
      <w:r>
        <w:rPr>
          <w:rFonts w:hint="eastAsia" w:asciiTheme="minorEastAsia" w:hAnsiTheme="minorEastAsia" w:eastAsiaTheme="minorEastAsia" w:cstheme="minorEastAsia"/>
          <w:b/>
          <w:sz w:val="24"/>
          <w:szCs w:val="24"/>
          <w:highlight w:val="none"/>
        </w:rPr>
        <w:t>（1个）</w:t>
      </w:r>
    </w:p>
    <w:p w14:paraId="4370FB69">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1）材质：铝合金或不锈钢</w:t>
      </w:r>
    </w:p>
    <w:p w14:paraId="6069BD6A">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2）流量适应性：可适用最大20L/min的流量</w:t>
      </w:r>
    </w:p>
    <w:p w14:paraId="53947648">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3）适应滤膜尺寸：47mm</w:t>
      </w:r>
    </w:p>
    <w:p w14:paraId="018A7BC8">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4）能够采集符合美国EPA参考方法质量的24小时环境空气样品。</w:t>
      </w:r>
    </w:p>
    <w:p w14:paraId="38BB500B">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5）包含滤膜夹分离器。</w:t>
      </w:r>
    </w:p>
    <w:p w14:paraId="04FA8C2B">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w:t>
      </w:r>
      <w:r>
        <w:rPr>
          <w:rFonts w:asciiTheme="minorEastAsia" w:hAnsiTheme="minorEastAsia" w:eastAsiaTheme="minorEastAsia" w:cstheme="minorEastAsia"/>
          <w:b/>
          <w:sz w:val="24"/>
          <w:szCs w:val="24"/>
          <w:highlight w:val="none"/>
        </w:rPr>
        <w:t>切割器/分级器</w:t>
      </w:r>
      <w:r>
        <w:rPr>
          <w:rFonts w:hint="eastAsia" w:asciiTheme="minorEastAsia" w:hAnsiTheme="minorEastAsia" w:eastAsiaTheme="minorEastAsia" w:cstheme="minorEastAsia"/>
          <w:b/>
          <w:sz w:val="24"/>
          <w:szCs w:val="24"/>
          <w:highlight w:val="none"/>
        </w:rPr>
        <w:t>（1个）</w:t>
      </w:r>
    </w:p>
    <w:p w14:paraId="1AE00838">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r>
        <w:rPr>
          <w:rFonts w:asciiTheme="minorEastAsia" w:hAnsiTheme="minorEastAsia" w:eastAsiaTheme="minorEastAsia" w:cstheme="minorEastAsia"/>
          <w:bCs/>
          <w:sz w:val="24"/>
          <w:szCs w:val="24"/>
          <w:highlight w:val="none"/>
        </w:rPr>
        <w:t>支持的气溶胶直径范围：需涵盖10μm, 2.5μm和总粒径等；</w:t>
      </w:r>
    </w:p>
    <w:p w14:paraId="1FA80178">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w:t>
      </w:r>
      <w:r>
        <w:rPr>
          <w:rFonts w:asciiTheme="minorEastAsia" w:hAnsiTheme="minorEastAsia" w:eastAsiaTheme="minorEastAsia" w:cstheme="minorEastAsia"/>
          <w:bCs/>
          <w:sz w:val="24"/>
          <w:szCs w:val="24"/>
          <w:highlight w:val="none"/>
        </w:rPr>
        <w:t>功能要求适应多种气溶胶粒径。</w:t>
      </w:r>
    </w:p>
    <w:p w14:paraId="0B4D2A1F">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（5）气象传感模块</w:t>
      </w:r>
      <w:r>
        <w:rPr>
          <w:rFonts w:hint="eastAsia" w:asciiTheme="minorEastAsia" w:hAnsiTheme="minorEastAsia" w:eastAsiaTheme="minorEastAsia" w:cstheme="minorEastAsia"/>
          <w:b/>
          <w:sz w:val="24"/>
          <w:szCs w:val="24"/>
          <w:highlight w:val="none"/>
        </w:rPr>
        <w:t>（1</w:t>
      </w:r>
      <w:r>
        <w:rPr>
          <w:rFonts w:hint="eastAsia" w:asciiTheme="minorEastAsia" w:hAnsiTheme="minorEastAsia" w:eastAsiaTheme="minorEastAsia" w:cstheme="minorEastAsia"/>
          <w:b/>
          <w:sz w:val="24"/>
          <w:szCs w:val="24"/>
          <w:highlight w:val="none"/>
          <w:lang w:val="en-US" w:eastAsia="zh-CN"/>
        </w:rPr>
        <w:t>套</w:t>
      </w:r>
      <w:r>
        <w:rPr>
          <w:rFonts w:hint="eastAsia" w:asciiTheme="minorEastAsia" w:hAnsiTheme="minorEastAsia" w:eastAsiaTheme="minorEastAsia" w:cstheme="minorEastAsia"/>
          <w:b/>
          <w:sz w:val="24"/>
          <w:szCs w:val="24"/>
          <w:highlight w:val="none"/>
        </w:rPr>
        <w:t>）</w:t>
      </w:r>
    </w:p>
    <w:p w14:paraId="2A558C5A">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1）风速监测模块：量程0-60 m/s；</w:t>
      </w:r>
    </w:p>
    <w:p w14:paraId="2EF62F2A">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精度（RMSE）：0-10 m/s时为0.3 m/s，10-40 m/s时为3%，40-60 m/s时为5%；分辨率0.01 m/s。</w:t>
      </w:r>
    </w:p>
    <w:p w14:paraId="357C2943">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2）风向监测模块：量程0-360°；</w:t>
      </w:r>
    </w:p>
    <w:p w14:paraId="7747C25B">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精度（在0.5 m/s以上风速时）：±3° (0.5-40 m/s)， ±5° (40-60 m/s)；分辨率1°。</w:t>
      </w:r>
    </w:p>
    <w:p w14:paraId="16F82727">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3）温度监测模块：温度：量程-40°C 至 +70°C（加热选项下）；精度±0.3°C；分辨率0.1°C。</w:t>
      </w:r>
    </w:p>
    <w:p w14:paraId="4902D40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4）湿度：量程0-100% RH；典型精度±2% RH；分辨率1% RH。</w:t>
      </w:r>
    </w:p>
    <w:p w14:paraId="0C8C76EC">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5）大气压力监测模块：量程300-1250 hPa；典型绝对精度±0.4 hPa，典型相对精度±0.08 hPa (在900-1100 hPa， 25-40°C条件下)；分辨率0.1 hPa。</w:t>
      </w:r>
    </w:p>
    <w:p w14:paraId="03BAEA92">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6）总辐射监测模块：波长敏感范围</w:t>
      </w:r>
      <w:r>
        <w:rPr>
          <w:rFonts w:asciiTheme="minorEastAsia" w:hAnsiTheme="minorEastAsia" w:eastAsiaTheme="minorEastAsia" w:cstheme="minorEastAsia"/>
          <w:bCs/>
          <w:sz w:val="24"/>
          <w:szCs w:val="24"/>
          <w:highlight w:val="none"/>
        </w:rPr>
        <w:t>300-3000 nm；输出范围0-1600 W/m²；分辨率1 W/m²；符合ISO 9060</w:t>
      </w:r>
      <w:r>
        <w:rPr>
          <w:rFonts w:hint="eastAsia" w:asciiTheme="minorEastAsia" w:hAnsiTheme="minorEastAsia" w:eastAsiaTheme="minorEastAsia" w:cstheme="minorEastAsia"/>
          <w:bCs/>
          <w:sz w:val="24"/>
          <w:szCs w:val="24"/>
          <w:highlight w:val="none"/>
        </w:rPr>
        <w:t xml:space="preserve"> C类。</w:t>
      </w:r>
    </w:p>
    <w:bookmarkEnd w:id="20"/>
    <w:bookmarkEnd w:id="21"/>
    <w:p w14:paraId="34C5844F">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注：本项目为全费用</w:t>
      </w:r>
      <w:r>
        <w:rPr>
          <w:rFonts w:hint="eastAsia" w:asciiTheme="minorEastAsia" w:hAnsiTheme="minorEastAsia" w:eastAsiaTheme="minorEastAsia" w:cstheme="minorEastAsia"/>
          <w:bCs/>
          <w:sz w:val="24"/>
          <w:szCs w:val="24"/>
          <w:highlight w:val="none"/>
          <w:lang w:val="en-US" w:eastAsia="zh-CN"/>
        </w:rPr>
        <w:t>综合单价</w:t>
      </w:r>
      <w:r>
        <w:rPr>
          <w:rFonts w:hint="eastAsia" w:asciiTheme="minorEastAsia" w:hAnsiTheme="minorEastAsia" w:eastAsiaTheme="minorEastAsia" w:cstheme="minorEastAsia"/>
          <w:bCs/>
          <w:sz w:val="24"/>
          <w:szCs w:val="24"/>
          <w:highlight w:val="none"/>
        </w:rPr>
        <w:t>报价。全费用</w:t>
      </w:r>
      <w:r>
        <w:rPr>
          <w:rFonts w:hint="eastAsia" w:asciiTheme="minorEastAsia" w:hAnsiTheme="minorEastAsia" w:eastAsiaTheme="minorEastAsia" w:cstheme="minorEastAsia"/>
          <w:bCs/>
          <w:sz w:val="24"/>
          <w:szCs w:val="24"/>
          <w:highlight w:val="none"/>
          <w:lang w:val="en-US" w:eastAsia="zh-CN"/>
        </w:rPr>
        <w:t>综合单价</w:t>
      </w:r>
      <w:r>
        <w:rPr>
          <w:rFonts w:hint="eastAsia" w:asciiTheme="minorEastAsia" w:hAnsiTheme="minorEastAsia" w:eastAsiaTheme="minorEastAsia" w:cstheme="minorEastAsia"/>
          <w:bCs/>
          <w:sz w:val="24"/>
          <w:szCs w:val="24"/>
          <w:highlight w:val="none"/>
        </w:rPr>
        <w:t>包含但不限于完成采购及项目范围内要求的所有工作内容、管理费、利润和税金，以及采购合同中明示或暗示的所有责任、义务和风险。包含但不限于完成本项工作所需的人工费、材料费、机械费，管理及配合费用、利润、规费以及有关文件规定的调价、税金、一定范围内的风险等全部费用。须满足国家相关规范要求和采购人需求。</w:t>
      </w:r>
    </w:p>
    <w:p w14:paraId="1871970E">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三、模块采购标准及依据</w:t>
      </w:r>
    </w:p>
    <w:p w14:paraId="58BCAB15">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按照提出的技术参数要求及最新国家相关标准、规范要求执行。</w:t>
      </w:r>
    </w:p>
    <w:p w14:paraId="58FC2AE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四、备品备件及专用工具</w:t>
      </w:r>
    </w:p>
    <w:p w14:paraId="5D06DDC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1、备品备件：供应商提供能够满足质量保证期内的模块维修要求的备品备件，备品备件应是新品。</w:t>
      </w:r>
    </w:p>
    <w:p w14:paraId="6B77BAF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2、专用工具：供应商提供模块安装、调试、验收、维修、保养所必要的专用工具、仪器、仪表等工具。</w:t>
      </w:r>
    </w:p>
    <w:p w14:paraId="6B4B959A">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五、安装调试、验收试验及质量保证</w:t>
      </w:r>
    </w:p>
    <w:p w14:paraId="4DB71E12">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1、成交供应商在模块安装地点负责安装、调试。</w:t>
      </w:r>
    </w:p>
    <w:p w14:paraId="05096C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558FCF4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090EE0C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1AD22F4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模块，响应报价中必须包含首次检测费用。</w:t>
      </w:r>
    </w:p>
    <w:p w14:paraId="0C6C695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销售报价货物（包括主要部件和材料）所必备的各种证书(如产品质量检验报告、国家相关检测机构出具的检验报告等）等文件汇集成册交付采购人和应由成交供应商提供的必要文件。</w:t>
      </w:r>
    </w:p>
    <w:p w14:paraId="36132C4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成交供应商应根据采购人使用单位的技术要求提供相应的产品。由成交供应商所提供的模块部件间的连线和插接件均应视为模块内部器件，包含在相应的模块之中。</w:t>
      </w:r>
    </w:p>
    <w:p w14:paraId="1896F75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729C748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模块技术文件和系统说明书，以及国家和省部级等要求进行验收，验收分为预验收和竣工验收，其费用包含在合同价格中。</w:t>
      </w:r>
    </w:p>
    <w:p w14:paraId="772EBB9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模块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56DFE015">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六、包装运输</w:t>
      </w:r>
    </w:p>
    <w:p w14:paraId="65A4571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6CAD5EB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2、成交供应商负责模块包装、办理运输和保险，将模块安全运抵交货地点。</w:t>
      </w:r>
    </w:p>
    <w:p w14:paraId="5218C65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3、模块制造完成并通过试验后应及时包装，否则应得到切实的保护，确保其不受污损。</w:t>
      </w:r>
    </w:p>
    <w:p w14:paraId="1B7DC25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4、在包装箱外应标明采购人的订货号、发货号。</w:t>
      </w:r>
    </w:p>
    <w:p w14:paraId="42942E3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5、各种包装应能确保各零部件在运输过程中不致遭到损坏、丢失、变形、受潮和腐蚀。</w:t>
      </w:r>
    </w:p>
    <w:p w14:paraId="49BD9B7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6、包装箱上应有明显的包装储运图示标志。</w:t>
      </w:r>
    </w:p>
    <w:p w14:paraId="0A0219D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7、整体产品或分别运输的部件都要适应运输和装载的要求。</w:t>
      </w:r>
    </w:p>
    <w:p w14:paraId="0DA73A3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8、随产品提供的技术资料应完整无缺。</w:t>
      </w:r>
    </w:p>
    <w:p w14:paraId="6371C871">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七、技术培训</w:t>
      </w:r>
    </w:p>
    <w:p w14:paraId="1F237D2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1、为使合同模块能正常安装和运行，由成交供应商提供相应的技术培训，并免收采购人培训费用。培训内容应与项目进度相一致。</w:t>
      </w:r>
    </w:p>
    <w:p w14:paraId="2F86174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模块原理、使用、维护、运行操作、常见故障处理等。工程师在仪器安装、调试、验收完毕后进行现场培训直至采购人掌握运行操作、维修保养技术。</w:t>
      </w:r>
    </w:p>
    <w:p w14:paraId="463859F5">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八、质保及售后服务</w:t>
      </w:r>
    </w:p>
    <w:p w14:paraId="7ADFF14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7C392D5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4、免费质保期：自验收合格之日起不少于2年。</w:t>
      </w:r>
    </w:p>
    <w:p w14:paraId="388DC4D1">
      <w:pPr>
        <w:spacing w:line="360" w:lineRule="auto"/>
        <w:ind w:firstLine="480" w:firstLineChars="200"/>
        <w:rPr>
          <w:rFonts w:hint="eastAsia" w:ascii="宋体" w:hAnsi="宋体" w:eastAsia="宋体" w:cs="宋体"/>
          <w:color w:val="000000"/>
          <w:sz w:val="32"/>
          <w:highlight w:val="none"/>
        </w:rPr>
      </w:pPr>
      <w:r>
        <w:rPr>
          <w:rFonts w:hint="eastAsia" w:ascii="Times New Roman" w:hAnsi="Times New Roman" w:eastAsia="宋体" w:cs="Times New Roman"/>
          <w:bCs/>
          <w:sz w:val="24"/>
          <w:szCs w:val="24"/>
          <w:highlight w:val="none"/>
        </w:rPr>
        <w:t>5、在质保期间内，非采购人过失和故意并且在正常使用的情况下发现商品有缺陷，成交供应商将免费修理或替换该模块；在质保期间内，非采购人过失和故意并且在正常使用的情况下模块发生故障，成交供应商应及时提供免费服务。</w:t>
      </w:r>
    </w:p>
    <w:p w14:paraId="31C447CA">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九、相关要求</w:t>
      </w:r>
    </w:p>
    <w:p w14:paraId="5202DD42">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1.报价要求</w:t>
      </w:r>
    </w:p>
    <w:p w14:paraId="52EF14C0">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响应报价包括采购及方案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r>
        <w:rPr>
          <w:rFonts w:hint="eastAsia" w:asciiTheme="minorEastAsia" w:hAnsiTheme="minorEastAsia" w:eastAsiaTheme="minorEastAsia" w:cstheme="minorEastAsia"/>
          <w:bCs/>
          <w:sz w:val="24"/>
          <w:szCs w:val="24"/>
          <w:highlight w:val="none"/>
        </w:rPr>
        <w:br w:type="page"/>
      </w:r>
    </w:p>
    <w:p w14:paraId="38FBF98B">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35A123A3">
      <w:pPr>
        <w:widowControl/>
        <w:wordWrap w:val="0"/>
        <w:adjustRightInd w:val="0"/>
        <w:snapToGrid w:val="0"/>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（一）评审办法前附表</w:t>
      </w:r>
    </w:p>
    <w:p w14:paraId="01E0EB67">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1、初审标准（涉及初步评审的资料须提供复印件加盖供应商公章，供应商提供的资料须清晰、明确、可辨认，否则磋商小组可作出不利于供应商的决定）</w:t>
      </w:r>
    </w:p>
    <w:tbl>
      <w:tblPr>
        <w:tblStyle w:val="32"/>
        <w:tblW w:w="91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219"/>
        <w:gridCol w:w="2092"/>
        <w:gridCol w:w="3914"/>
        <w:gridCol w:w="1193"/>
      </w:tblGrid>
      <w:tr w14:paraId="68623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Align w:val="center"/>
          </w:tcPr>
          <w:p w14:paraId="2CB370F6">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1219" w:type="dxa"/>
            <w:vAlign w:val="center"/>
          </w:tcPr>
          <w:p w14:paraId="7B015D17">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评审项</w:t>
            </w:r>
          </w:p>
        </w:tc>
        <w:tc>
          <w:tcPr>
            <w:tcW w:w="2092" w:type="dxa"/>
            <w:vAlign w:val="center"/>
          </w:tcPr>
          <w:p w14:paraId="7E5D3662">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评审因素</w:t>
            </w:r>
          </w:p>
        </w:tc>
        <w:tc>
          <w:tcPr>
            <w:tcW w:w="3914" w:type="dxa"/>
            <w:vAlign w:val="center"/>
          </w:tcPr>
          <w:p w14:paraId="58FC57B1">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c>
          <w:tcPr>
            <w:tcW w:w="1193" w:type="dxa"/>
          </w:tcPr>
          <w:p w14:paraId="63BD1883">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备注</w:t>
            </w:r>
          </w:p>
        </w:tc>
      </w:tr>
      <w:tr w14:paraId="1FF1A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1A4D754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219" w:type="dxa"/>
            <w:vMerge w:val="restart"/>
            <w:vAlign w:val="center"/>
          </w:tcPr>
          <w:p w14:paraId="289912C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形式评审</w:t>
            </w:r>
          </w:p>
        </w:tc>
        <w:tc>
          <w:tcPr>
            <w:tcW w:w="2092" w:type="dxa"/>
            <w:vAlign w:val="center"/>
          </w:tcPr>
          <w:p w14:paraId="13729BB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w:t>
            </w:r>
          </w:p>
        </w:tc>
        <w:tc>
          <w:tcPr>
            <w:tcW w:w="3914" w:type="dxa"/>
            <w:vAlign w:val="center"/>
          </w:tcPr>
          <w:p w14:paraId="2ECD58A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与营业执照一致；</w:t>
            </w:r>
          </w:p>
        </w:tc>
        <w:tc>
          <w:tcPr>
            <w:tcW w:w="1193" w:type="dxa"/>
          </w:tcPr>
          <w:p w14:paraId="16CF0B50">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6C3C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58EF6D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289F6F9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0789C30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授权委托书</w:t>
            </w:r>
          </w:p>
        </w:tc>
        <w:tc>
          <w:tcPr>
            <w:tcW w:w="3914" w:type="dxa"/>
            <w:vAlign w:val="center"/>
          </w:tcPr>
          <w:p w14:paraId="4B0B0FEC">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提供授权委托书；</w:t>
            </w:r>
          </w:p>
        </w:tc>
        <w:tc>
          <w:tcPr>
            <w:tcW w:w="1193" w:type="dxa"/>
          </w:tcPr>
          <w:p w14:paraId="026EB5AB">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6019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5609391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AE0DD7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F9DB09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响应文件份数</w:t>
            </w:r>
          </w:p>
        </w:tc>
        <w:tc>
          <w:tcPr>
            <w:tcW w:w="3914" w:type="dxa"/>
            <w:vAlign w:val="center"/>
          </w:tcPr>
          <w:p w14:paraId="3F8D7DA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符合磋商文件要求；</w:t>
            </w:r>
          </w:p>
        </w:tc>
        <w:tc>
          <w:tcPr>
            <w:tcW w:w="1193" w:type="dxa"/>
          </w:tcPr>
          <w:p w14:paraId="321B65B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90B4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5802293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65F48C3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71B49E6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其它要求</w:t>
            </w:r>
          </w:p>
        </w:tc>
        <w:tc>
          <w:tcPr>
            <w:tcW w:w="3914" w:type="dxa"/>
            <w:vAlign w:val="center"/>
          </w:tcPr>
          <w:p w14:paraId="392ECA7D">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磋商文件其他实质性规定。</w:t>
            </w:r>
          </w:p>
        </w:tc>
        <w:tc>
          <w:tcPr>
            <w:tcW w:w="1193" w:type="dxa"/>
          </w:tcPr>
          <w:p w14:paraId="531ADFD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76A63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restart"/>
            <w:vAlign w:val="center"/>
          </w:tcPr>
          <w:p w14:paraId="5179E03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219" w:type="dxa"/>
            <w:vMerge w:val="restart"/>
            <w:vAlign w:val="center"/>
          </w:tcPr>
          <w:p w14:paraId="4B9C509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资格评审</w:t>
            </w:r>
          </w:p>
        </w:tc>
        <w:tc>
          <w:tcPr>
            <w:tcW w:w="2092" w:type="dxa"/>
            <w:vAlign w:val="center"/>
          </w:tcPr>
          <w:p w14:paraId="46CC6ED2">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供应商资格要求</w:t>
            </w:r>
          </w:p>
        </w:tc>
        <w:tc>
          <w:tcPr>
            <w:tcW w:w="3914" w:type="dxa"/>
            <w:vAlign w:val="center"/>
          </w:tcPr>
          <w:p w14:paraId="2BC45072">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1、符合《中华人民共和国政府采购法》第二十二条规定</w:t>
            </w:r>
            <w:r>
              <w:rPr>
                <w:rFonts w:hint="eastAsia" w:asciiTheme="minorEastAsia" w:hAnsiTheme="minorEastAsia" w:eastAsiaTheme="minorEastAsia" w:cstheme="minorEastAsia"/>
                <w:b/>
                <w:sz w:val="24"/>
                <w:szCs w:val="24"/>
                <w:highlight w:val="none"/>
              </w:rPr>
              <w:t>（提供书面承诺）</w:t>
            </w:r>
            <w:r>
              <w:rPr>
                <w:rFonts w:hint="eastAsia" w:asciiTheme="minorEastAsia" w:hAnsiTheme="minorEastAsia" w:eastAsiaTheme="minorEastAsia" w:cstheme="minorEastAsia"/>
                <w:sz w:val="24"/>
                <w:szCs w:val="24"/>
                <w:highlight w:val="none"/>
              </w:rPr>
              <w:t>；</w:t>
            </w:r>
          </w:p>
          <w:p w14:paraId="254EFD4F">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2、单位负责人为同一人或者存在直接控股、管理关系的不同供应商，不得参加同一合同项下的采购活动</w:t>
            </w:r>
            <w:r>
              <w:rPr>
                <w:rFonts w:hint="eastAsia" w:asciiTheme="minorEastAsia" w:hAnsiTheme="minorEastAsia" w:eastAsiaTheme="minorEastAsia" w:cstheme="minorEastAsia"/>
                <w:b/>
                <w:sz w:val="24"/>
                <w:szCs w:val="24"/>
                <w:highlight w:val="none"/>
              </w:rPr>
              <w:t>（提供书面承诺）</w:t>
            </w:r>
            <w:r>
              <w:rPr>
                <w:rFonts w:hint="eastAsia" w:asciiTheme="minorEastAsia" w:hAnsiTheme="minorEastAsia" w:eastAsiaTheme="minorEastAsia" w:cstheme="minorEastAsia"/>
                <w:sz w:val="24"/>
                <w:szCs w:val="24"/>
                <w:highlight w:val="none"/>
              </w:rPr>
              <w:t>。</w:t>
            </w:r>
          </w:p>
        </w:tc>
        <w:tc>
          <w:tcPr>
            <w:tcW w:w="1193" w:type="dxa"/>
            <w:vAlign w:val="center"/>
          </w:tcPr>
          <w:p w14:paraId="625875A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6C30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0F5DA9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2CFFA5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0FC2F45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信用要求</w:t>
            </w:r>
          </w:p>
        </w:tc>
        <w:tc>
          <w:tcPr>
            <w:tcW w:w="3914" w:type="dxa"/>
            <w:vAlign w:val="center"/>
          </w:tcPr>
          <w:p w14:paraId="4525155C">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至响应文件递交截止时间，供应商（含其不具有独立法人资格的分支机构）存在以下不良信用记录情形之一的，不得被推荐为成交候选供应商，不得确定为成交供应商：</w:t>
            </w:r>
          </w:p>
          <w:p w14:paraId="3AB13D2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（1）被人民法院列入失信被执行人名单的；</w:t>
            </w:r>
          </w:p>
          <w:p w14:paraId="3C837C4C">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（2）被税务机关列入重大税收违法案件当事人名单的；</w:t>
            </w:r>
          </w:p>
          <w:p w14:paraId="1B4450DE">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（3）被财政部门列入政府采购严重违法失信名单的；</w:t>
            </w:r>
          </w:p>
          <w:p w14:paraId="26DF25A6">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tc>
        <w:tc>
          <w:tcPr>
            <w:tcW w:w="1193" w:type="dxa"/>
          </w:tcPr>
          <w:p w14:paraId="59B4125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E853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CB4D41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603A485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36F6B382">
            <w:pPr>
              <w:pStyle w:val="97"/>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w:t>
            </w:r>
          </w:p>
        </w:tc>
        <w:tc>
          <w:tcPr>
            <w:tcW w:w="3914" w:type="dxa"/>
            <w:vAlign w:val="center"/>
          </w:tcPr>
          <w:p w14:paraId="31516402">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本项目不接受联合体响应。</w:t>
            </w:r>
          </w:p>
        </w:tc>
        <w:tc>
          <w:tcPr>
            <w:tcW w:w="1193" w:type="dxa"/>
          </w:tcPr>
          <w:p w14:paraId="1A767C24">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0FD6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84D856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01047CB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243060D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其他要求</w:t>
            </w:r>
          </w:p>
        </w:tc>
        <w:tc>
          <w:tcPr>
            <w:tcW w:w="3914" w:type="dxa"/>
            <w:vAlign w:val="center"/>
          </w:tcPr>
          <w:p w14:paraId="6EFF6647">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磋商文件其他实质性要求。</w:t>
            </w:r>
          </w:p>
        </w:tc>
        <w:tc>
          <w:tcPr>
            <w:tcW w:w="1193" w:type="dxa"/>
          </w:tcPr>
          <w:p w14:paraId="57039F2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374F7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5439F98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219" w:type="dxa"/>
            <w:vMerge w:val="restart"/>
            <w:vAlign w:val="center"/>
          </w:tcPr>
          <w:p w14:paraId="4F26578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响应性评审</w:t>
            </w:r>
          </w:p>
        </w:tc>
        <w:tc>
          <w:tcPr>
            <w:tcW w:w="2092" w:type="dxa"/>
            <w:vAlign w:val="center"/>
          </w:tcPr>
          <w:p w14:paraId="0CF8CBAF">
            <w:pPr>
              <w:adjustRightInd w:val="0"/>
              <w:snapToGrid w:val="0"/>
              <w:spacing w:before="4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w:t>
            </w:r>
          </w:p>
        </w:tc>
        <w:tc>
          <w:tcPr>
            <w:tcW w:w="3914" w:type="dxa"/>
            <w:vAlign w:val="center"/>
          </w:tcPr>
          <w:p w14:paraId="3FAAB2CB">
            <w:pPr>
              <w:adjustRightInd w:val="0"/>
              <w:snapToGrid w:val="0"/>
              <w:spacing w:before="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供应商的响应总报价不得超过最高限价</w:t>
            </w:r>
          </w:p>
        </w:tc>
        <w:tc>
          <w:tcPr>
            <w:tcW w:w="1193" w:type="dxa"/>
          </w:tcPr>
          <w:p w14:paraId="1299F4C2">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71060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7E77F21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A8FB78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6804EB1">
            <w:pPr>
              <w:adjustRightInd w:val="0"/>
              <w:snapToGrid w:val="0"/>
              <w:spacing w:before="46"/>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响应内容</w:t>
            </w:r>
          </w:p>
        </w:tc>
        <w:tc>
          <w:tcPr>
            <w:tcW w:w="3914" w:type="dxa"/>
            <w:vAlign w:val="center"/>
          </w:tcPr>
          <w:p w14:paraId="1357D34A">
            <w:pPr>
              <w:adjustRightInd w:val="0"/>
              <w:snapToGrid w:val="0"/>
              <w:spacing w:before="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2B518272">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430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FD1C92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7E1FC0B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23308ED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响应有效期</w:t>
            </w:r>
          </w:p>
        </w:tc>
        <w:tc>
          <w:tcPr>
            <w:tcW w:w="3914" w:type="dxa"/>
            <w:vAlign w:val="center"/>
          </w:tcPr>
          <w:p w14:paraId="18E377BD">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69754DA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4F4D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C079C1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7AFC2B2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37100FF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工期</w:t>
            </w:r>
          </w:p>
        </w:tc>
        <w:tc>
          <w:tcPr>
            <w:tcW w:w="3914" w:type="dxa"/>
            <w:vAlign w:val="center"/>
          </w:tcPr>
          <w:p w14:paraId="7E417BB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31347838">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11F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07612F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4CC33C37">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78E9EEA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模块质量</w:t>
            </w:r>
          </w:p>
        </w:tc>
        <w:tc>
          <w:tcPr>
            <w:tcW w:w="3914" w:type="dxa"/>
            <w:vAlign w:val="center"/>
          </w:tcPr>
          <w:p w14:paraId="417699A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7DF23D1D">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70EDF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EE6B6D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400730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04A8E9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付款方式</w:t>
            </w:r>
          </w:p>
        </w:tc>
        <w:tc>
          <w:tcPr>
            <w:tcW w:w="3914" w:type="dxa"/>
            <w:vAlign w:val="center"/>
          </w:tcPr>
          <w:p w14:paraId="174E158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299C6C2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898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tcPr>
          <w:p w14:paraId="731E30E7">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6847119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0979C71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其他要求</w:t>
            </w:r>
          </w:p>
        </w:tc>
        <w:tc>
          <w:tcPr>
            <w:tcW w:w="3914" w:type="dxa"/>
            <w:vAlign w:val="center"/>
          </w:tcPr>
          <w:p w14:paraId="1FD66D0F">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磋商文件其他实质性要求。</w:t>
            </w:r>
          </w:p>
        </w:tc>
        <w:tc>
          <w:tcPr>
            <w:tcW w:w="1193" w:type="dxa"/>
          </w:tcPr>
          <w:p w14:paraId="00228D6E">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bl>
    <w:p w14:paraId="1695A8C6">
      <w:pPr>
        <w:widowControl/>
        <w:wordWrap w:val="0"/>
        <w:adjustRightInd w:val="0"/>
        <w:snapToGrid w:val="0"/>
        <w:spacing w:line="360" w:lineRule="auto"/>
        <w:rPr>
          <w:rFonts w:hint="eastAsia" w:asciiTheme="minorEastAsia" w:hAnsiTheme="minorEastAsia" w:eastAsiaTheme="minorEastAsia" w:cstheme="minorEastAsia"/>
          <w:b/>
          <w:kern w:val="0"/>
          <w:sz w:val="24"/>
          <w:szCs w:val="24"/>
          <w:highlight w:val="none"/>
        </w:rPr>
      </w:pPr>
    </w:p>
    <w:p w14:paraId="067871AD">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2、磋商程序及要求</w:t>
      </w:r>
    </w:p>
    <w:p w14:paraId="55ADA0BC">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2.1初步评审合格的供应商进入磋商程序。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4"/>
        <w:gridCol w:w="7125"/>
      </w:tblGrid>
      <w:tr w14:paraId="474E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74" w:type="dxa"/>
            <w:vAlign w:val="center"/>
          </w:tcPr>
          <w:p w14:paraId="00FC308E">
            <w:pPr>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8259" w:type="dxa"/>
            <w:gridSpan w:val="2"/>
            <w:vAlign w:val="center"/>
          </w:tcPr>
          <w:p w14:paraId="65DF6C69">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磋商程序</w:t>
            </w:r>
          </w:p>
        </w:tc>
      </w:tr>
      <w:tr w14:paraId="247E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362DE9EF">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第一阶段</w:t>
            </w:r>
          </w:p>
        </w:tc>
        <w:tc>
          <w:tcPr>
            <w:tcW w:w="1134" w:type="dxa"/>
            <w:vAlign w:val="center"/>
          </w:tcPr>
          <w:p w14:paraId="1A7442C7">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技术、服务要求方面磋商</w:t>
            </w:r>
          </w:p>
        </w:tc>
        <w:tc>
          <w:tcPr>
            <w:tcW w:w="7125" w:type="dxa"/>
            <w:vAlign w:val="center"/>
          </w:tcPr>
          <w:p w14:paraId="793294AC">
            <w:pPr>
              <w:wordWrap w:val="0"/>
              <w:adjustRightInd w:val="0"/>
              <w:snapToGrid w:val="0"/>
              <w:spacing w:line="288"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本项目磋商文件已详细列明采购标的的技术、服务要求，磋商小组原则上不再</w:t>
            </w:r>
            <w:r>
              <w:rPr>
                <w:rFonts w:hint="eastAsia" w:asciiTheme="minorEastAsia" w:hAnsiTheme="minorEastAsia" w:eastAsiaTheme="minorEastAsia" w:cstheme="minorEastAsia"/>
                <w:kern w:val="0"/>
                <w:sz w:val="24"/>
                <w:szCs w:val="24"/>
                <w:highlight w:val="none"/>
              </w:rPr>
              <w:t>与各供应商就</w:t>
            </w:r>
            <w:r>
              <w:rPr>
                <w:rFonts w:hint="eastAsia" w:asciiTheme="minorEastAsia" w:hAnsiTheme="minorEastAsia" w:eastAsiaTheme="minorEastAsia" w:cstheme="minorEastAsia"/>
                <w:sz w:val="24"/>
                <w:szCs w:val="24"/>
                <w:highlight w:val="none"/>
              </w:rPr>
              <w:t>采购标的的技术、服务要求及拟签订的合同内容</w:t>
            </w:r>
            <w:r>
              <w:rPr>
                <w:rFonts w:hint="eastAsia" w:asciiTheme="minorEastAsia" w:hAnsiTheme="minorEastAsia" w:eastAsiaTheme="minorEastAsia" w:cstheme="minorEastAsia"/>
                <w:kern w:val="0"/>
                <w:sz w:val="24"/>
                <w:szCs w:val="24"/>
                <w:highlight w:val="none"/>
              </w:rPr>
              <w:t>进行一对一磋商。</w:t>
            </w:r>
          </w:p>
        </w:tc>
      </w:tr>
      <w:tr w14:paraId="6E96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4" w:type="dxa"/>
            <w:vAlign w:val="center"/>
          </w:tcPr>
          <w:p w14:paraId="2287B71F">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第二阶段</w:t>
            </w:r>
          </w:p>
        </w:tc>
        <w:tc>
          <w:tcPr>
            <w:tcW w:w="1134" w:type="dxa"/>
            <w:vAlign w:val="center"/>
          </w:tcPr>
          <w:p w14:paraId="4B88EAE4">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价格方面磋商</w:t>
            </w:r>
          </w:p>
        </w:tc>
        <w:tc>
          <w:tcPr>
            <w:tcW w:w="7125" w:type="dxa"/>
            <w:vAlign w:val="center"/>
          </w:tcPr>
          <w:p w14:paraId="5EA8035E">
            <w:pPr>
              <w:wordWrap w:val="0"/>
              <w:adjustRightInd w:val="0"/>
              <w:snapToGrid w:val="0"/>
              <w:spacing w:line="288" w:lineRule="auto"/>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kern w:val="0"/>
                <w:sz w:val="24"/>
                <w:szCs w:val="24"/>
                <w:highlight w:val="none"/>
              </w:rPr>
              <w:t>由于本项目磋商文件已能够较详细的列明采购标的的服务方案、内容以及合同条款，在服务方案、内容以及合同条款不变的情况下，各供应商响应文件中的首轮报价即作为最终报价。</w:t>
            </w:r>
          </w:p>
        </w:tc>
      </w:tr>
    </w:tbl>
    <w:p w14:paraId="1128D4F3">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2.2磋商程序后，磋商小组采用综合评分法对响应文件进行综合评分。</w:t>
      </w:r>
    </w:p>
    <w:p w14:paraId="667E2C17">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3、综合评分法前附表</w:t>
      </w:r>
    </w:p>
    <w:tbl>
      <w:tblPr>
        <w:tblStyle w:val="3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36"/>
        <w:gridCol w:w="6375"/>
        <w:gridCol w:w="1137"/>
      </w:tblGrid>
      <w:tr w14:paraId="5A39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116E68F1">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bookmarkStart w:id="22" w:name="_Toc445554766"/>
            <w:r>
              <w:rPr>
                <w:rFonts w:hint="eastAsia" w:asciiTheme="minorEastAsia" w:hAnsiTheme="minorEastAsia" w:eastAsiaTheme="minorEastAsia" w:cstheme="minorEastAsia"/>
                <w:b/>
                <w:sz w:val="24"/>
                <w:szCs w:val="24"/>
                <w:highlight w:val="none"/>
              </w:rPr>
              <w:t>条款号</w:t>
            </w:r>
          </w:p>
        </w:tc>
        <w:tc>
          <w:tcPr>
            <w:tcW w:w="1236" w:type="dxa"/>
            <w:vAlign w:val="center"/>
          </w:tcPr>
          <w:p w14:paraId="53BC9F52">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6375" w:type="dxa"/>
            <w:vAlign w:val="center"/>
          </w:tcPr>
          <w:p w14:paraId="0638E85B">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c>
          <w:tcPr>
            <w:tcW w:w="1137" w:type="dxa"/>
            <w:vAlign w:val="center"/>
          </w:tcPr>
          <w:p w14:paraId="50369D2F">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备注</w:t>
            </w:r>
          </w:p>
        </w:tc>
      </w:tr>
      <w:tr w14:paraId="778D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86" w:type="dxa"/>
            <w:vAlign w:val="center"/>
          </w:tcPr>
          <w:p w14:paraId="5805B968">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3.2.1</w:t>
            </w:r>
          </w:p>
        </w:tc>
        <w:tc>
          <w:tcPr>
            <w:tcW w:w="1236" w:type="dxa"/>
            <w:vAlign w:val="center"/>
          </w:tcPr>
          <w:p w14:paraId="6EA6B8A0">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分值构成</w:t>
            </w:r>
          </w:p>
          <w:p w14:paraId="0D05B6E8">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(总分100分)</w:t>
            </w:r>
          </w:p>
        </w:tc>
        <w:tc>
          <w:tcPr>
            <w:tcW w:w="6375" w:type="dxa"/>
            <w:vAlign w:val="center"/>
          </w:tcPr>
          <w:p w14:paraId="2F46A199">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商务及技术部分：</w:t>
            </w:r>
            <w:r>
              <w:rPr>
                <w:rFonts w:hint="eastAsia" w:asciiTheme="minorEastAsia" w:hAnsiTheme="minorEastAsia" w:eastAsiaTheme="minorEastAsia" w:cstheme="minorEastAsia"/>
                <w:sz w:val="24"/>
                <w:szCs w:val="24"/>
                <w:highlight w:val="none"/>
                <w:u w:val="single"/>
              </w:rPr>
              <w:t>70</w:t>
            </w:r>
            <w:r>
              <w:rPr>
                <w:rFonts w:hint="eastAsia" w:asciiTheme="minorEastAsia" w:hAnsiTheme="minorEastAsia" w:eastAsiaTheme="minorEastAsia" w:cstheme="minorEastAsia"/>
                <w:sz w:val="24"/>
                <w:szCs w:val="24"/>
                <w:highlight w:val="none"/>
              </w:rPr>
              <w:t>分</w:t>
            </w:r>
          </w:p>
          <w:p w14:paraId="43B230B7">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报价部分：</w:t>
            </w:r>
            <w:r>
              <w:rPr>
                <w:rFonts w:hint="eastAsia" w:asciiTheme="minorEastAsia" w:hAnsiTheme="minorEastAsia" w:eastAsiaTheme="minorEastAsia" w:cstheme="minorEastAsia"/>
                <w:sz w:val="24"/>
                <w:szCs w:val="24"/>
                <w:highlight w:val="none"/>
                <w:u w:val="single"/>
              </w:rPr>
              <w:t>30</w:t>
            </w:r>
            <w:r>
              <w:rPr>
                <w:rFonts w:hint="eastAsia" w:asciiTheme="minorEastAsia" w:hAnsiTheme="minorEastAsia" w:eastAsiaTheme="minorEastAsia" w:cstheme="minorEastAsia"/>
                <w:sz w:val="24"/>
                <w:szCs w:val="24"/>
                <w:highlight w:val="none"/>
              </w:rPr>
              <w:t>分</w:t>
            </w:r>
          </w:p>
        </w:tc>
        <w:tc>
          <w:tcPr>
            <w:tcW w:w="1137" w:type="dxa"/>
            <w:vAlign w:val="center"/>
          </w:tcPr>
          <w:p w14:paraId="2603B6E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r>
      <w:tr w14:paraId="4AEC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86" w:type="dxa"/>
            <w:vAlign w:val="center"/>
          </w:tcPr>
          <w:p w14:paraId="7FBA8C61">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3.2.2</w:t>
            </w:r>
          </w:p>
        </w:tc>
        <w:tc>
          <w:tcPr>
            <w:tcW w:w="1236" w:type="dxa"/>
            <w:vAlign w:val="center"/>
          </w:tcPr>
          <w:p w14:paraId="32A85CE6">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响应报价得分计算方法</w:t>
            </w:r>
          </w:p>
        </w:tc>
        <w:tc>
          <w:tcPr>
            <w:tcW w:w="6375" w:type="dxa"/>
            <w:vAlign w:val="center"/>
          </w:tcPr>
          <w:p w14:paraId="0000C08C">
            <w:pPr>
              <w:widowControl/>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响应报价不得超过最高限价，否则作无效响应处理；通过初步评审的响应报价参与报价评审。</w:t>
            </w:r>
          </w:p>
          <w:p w14:paraId="37E757EF">
            <w:pPr>
              <w:widowControl/>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满足磋商文件要求且报价最低的为响应基准价，其价格分为满分，其他响应报价得分统一按照下列公式计算：响应报价得分=（基准价/响应报价）×30分。</w:t>
            </w:r>
          </w:p>
        </w:tc>
        <w:tc>
          <w:tcPr>
            <w:tcW w:w="1137" w:type="dxa"/>
            <w:vAlign w:val="center"/>
          </w:tcPr>
          <w:p w14:paraId="41253196">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3781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86" w:type="dxa"/>
            <w:vAlign w:val="center"/>
          </w:tcPr>
          <w:p w14:paraId="5CB6CEDB">
            <w:pPr>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3.2.3</w:t>
            </w:r>
          </w:p>
        </w:tc>
        <w:tc>
          <w:tcPr>
            <w:tcW w:w="8748" w:type="dxa"/>
            <w:gridSpan w:val="3"/>
            <w:vAlign w:val="center"/>
          </w:tcPr>
          <w:p w14:paraId="6C2A8D7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tc>
      </w:tr>
      <w:tr w14:paraId="35C8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081F0C6F">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类别</w:t>
            </w:r>
          </w:p>
        </w:tc>
        <w:tc>
          <w:tcPr>
            <w:tcW w:w="1236" w:type="dxa"/>
            <w:vAlign w:val="center"/>
          </w:tcPr>
          <w:p w14:paraId="2A2CC31C">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6375" w:type="dxa"/>
            <w:vAlign w:val="center"/>
          </w:tcPr>
          <w:p w14:paraId="1245D946">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c>
          <w:tcPr>
            <w:tcW w:w="1137" w:type="dxa"/>
            <w:vAlign w:val="center"/>
          </w:tcPr>
          <w:p w14:paraId="1CAD0C94">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分值</w:t>
            </w:r>
          </w:p>
        </w:tc>
      </w:tr>
      <w:tr w14:paraId="56CF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restart"/>
            <w:vAlign w:val="center"/>
          </w:tcPr>
          <w:p w14:paraId="5D9D484C">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商务及</w:t>
            </w:r>
            <w:r>
              <w:rPr>
                <w:rFonts w:asciiTheme="minorEastAsia" w:hAnsiTheme="minorEastAsia" w:eastAsiaTheme="minorEastAsia" w:cstheme="minorEastAsia"/>
                <w:sz w:val="24"/>
                <w:szCs w:val="24"/>
                <w:highlight w:val="none"/>
              </w:rPr>
              <w:t>技术部分</w:t>
            </w:r>
          </w:p>
        </w:tc>
        <w:tc>
          <w:tcPr>
            <w:tcW w:w="1236" w:type="dxa"/>
            <w:vAlign w:val="center"/>
          </w:tcPr>
          <w:p w14:paraId="75EB7B2D">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供应商类似业绩</w:t>
            </w:r>
          </w:p>
          <w:p w14:paraId="65E158F1">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（5分）</w:t>
            </w:r>
          </w:p>
        </w:tc>
        <w:tc>
          <w:tcPr>
            <w:tcW w:w="6375" w:type="dxa"/>
            <w:vAlign w:val="center"/>
          </w:tcPr>
          <w:p w14:paraId="111E0F76">
            <w:pPr>
              <w:pStyle w:val="98"/>
              <w:spacing w:after="0" w:line="240" w:lineRule="auto"/>
              <w:rPr>
                <w:rFonts w:hint="eastAsia" w:cs="Arial"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kern w:val="2"/>
                <w:sz w:val="24"/>
                <w:szCs w:val="24"/>
                <w:highlight w:val="none"/>
              </w:rPr>
              <w:t>自2023年1月1日以来</w:t>
            </w:r>
            <w:r>
              <w:rPr>
                <w:rFonts w:asciiTheme="minorEastAsia" w:hAnsiTheme="minorEastAsia" w:eastAsiaTheme="minorEastAsia" w:cstheme="minorEastAsia"/>
                <w:kern w:val="2"/>
                <w:sz w:val="24"/>
                <w:szCs w:val="24"/>
                <w:highlight w:val="none"/>
              </w:rPr>
              <w:t>（以合同签订时间为准）</w:t>
            </w:r>
            <w:r>
              <w:rPr>
                <w:rFonts w:hint="eastAsia" w:asciiTheme="minorEastAsia" w:hAnsiTheme="minorEastAsia" w:eastAsiaTheme="minorEastAsia" w:cstheme="minorEastAsia"/>
                <w:kern w:val="2"/>
                <w:sz w:val="24"/>
                <w:szCs w:val="24"/>
                <w:highlight w:val="none"/>
              </w:rPr>
              <w:t>，供应商提供同类型配件生产或加工或销售</w:t>
            </w:r>
            <w:r>
              <w:rPr>
                <w:rFonts w:hint="eastAsia" w:cs="Arial" w:asciiTheme="minorEastAsia" w:hAnsiTheme="minorEastAsia" w:eastAsiaTheme="minorEastAsia"/>
                <w:color w:val="000000" w:themeColor="text1"/>
                <w:sz w:val="24"/>
                <w:szCs w:val="24"/>
                <w:highlight w:val="none"/>
                <w14:textFill>
                  <w14:solidFill>
                    <w14:schemeClr w14:val="tx1"/>
                  </w14:solidFill>
                </w14:textFill>
              </w:rPr>
              <w:t>相关业绩，单个合同金额不少于15万元，本项满分5分。</w:t>
            </w:r>
          </w:p>
          <w:p w14:paraId="4943E9A6">
            <w:pPr>
              <w:pStyle w:val="98"/>
              <w:spacing w:after="0" w:line="240" w:lineRule="auto"/>
              <w:rPr>
                <w:rFonts w:hint="eastAsia" w:cs="Arial" w:asciiTheme="minorEastAsia" w:hAnsiTheme="minorEastAsia" w:eastAsiaTheme="minorEastAsia"/>
                <w:color w:val="000000" w:themeColor="text1"/>
                <w:sz w:val="24"/>
                <w:szCs w:val="24"/>
                <w:highlight w:val="none"/>
                <w14:textFill>
                  <w14:solidFill>
                    <w14:schemeClr w14:val="tx1"/>
                  </w14:solidFill>
                </w14:textFill>
              </w:rPr>
            </w:pPr>
            <w:r>
              <w:rPr>
                <w:rFonts w:hint="eastAsia" w:cs="Arial" w:asciiTheme="minorEastAsia" w:hAnsiTheme="minorEastAsia" w:eastAsiaTheme="minorEastAsia"/>
                <w:color w:val="000000" w:themeColor="text1"/>
                <w:sz w:val="24"/>
                <w:szCs w:val="24"/>
                <w:highlight w:val="none"/>
                <w14:textFill>
                  <w14:solidFill>
                    <w14:schemeClr w14:val="tx1"/>
                  </w14:solidFill>
                </w14:textFill>
              </w:rPr>
              <w:t>1.“同类型”指配颗粒物采样配件；</w:t>
            </w:r>
          </w:p>
          <w:p w14:paraId="4D675F98">
            <w:pPr>
              <w:pStyle w:val="98"/>
              <w:spacing w:after="0" w:line="240" w:lineRule="auto"/>
              <w:rPr>
                <w:rFonts w:hint="eastAsia" w:cs="Arial" w:asciiTheme="minorEastAsia" w:hAnsiTheme="minorEastAsia" w:eastAsiaTheme="minorEastAsia"/>
                <w:color w:val="000000" w:themeColor="text1"/>
                <w:sz w:val="24"/>
                <w:szCs w:val="24"/>
                <w:highlight w:val="none"/>
                <w14:textFill>
                  <w14:solidFill>
                    <w14:schemeClr w14:val="tx1"/>
                  </w14:solidFill>
                </w14:textFill>
              </w:rPr>
            </w:pPr>
            <w:r>
              <w:rPr>
                <w:rFonts w:hint="eastAsia" w:cs="Arial" w:asciiTheme="minorEastAsia" w:hAnsiTheme="minorEastAsia" w:eastAsiaTheme="minorEastAsia"/>
                <w:color w:val="000000" w:themeColor="text1"/>
                <w:sz w:val="24"/>
                <w:szCs w:val="24"/>
                <w:highlight w:val="none"/>
                <w14:textFill>
                  <w14:solidFill>
                    <w14:schemeClr w14:val="tx1"/>
                  </w14:solidFill>
                </w14:textFill>
              </w:rPr>
              <w:t>2.须提供合同复印件；如合同无法体现关键评审因素的，须提供合同甲方出具的证明材料。</w:t>
            </w:r>
          </w:p>
          <w:p w14:paraId="11CB1F57">
            <w:pPr>
              <w:pStyle w:val="98"/>
              <w:rPr>
                <w:rFonts w:hint="eastAsia" w:asciiTheme="minorEastAsia" w:hAnsiTheme="minorEastAsia" w:eastAsiaTheme="minorEastAsia" w:cstheme="minorEastAsia"/>
                <w:sz w:val="24"/>
                <w:szCs w:val="24"/>
                <w:highlight w:val="none"/>
              </w:rPr>
            </w:pPr>
            <w:r>
              <w:rPr>
                <w:rFonts w:hint="eastAsia" w:cs="Arial" w:asciiTheme="minorEastAsia" w:hAnsiTheme="minorEastAsia" w:eastAsiaTheme="minorEastAsia"/>
                <w:color w:val="000000" w:themeColor="text1"/>
                <w:sz w:val="24"/>
                <w:szCs w:val="24"/>
                <w:highlight w:val="none"/>
                <w14:textFill>
                  <w14:solidFill>
                    <w14:schemeClr w14:val="tx1"/>
                  </w14:solidFill>
                </w14:textFill>
              </w:rPr>
              <w:t>注：提供合同扫描件。</w:t>
            </w:r>
          </w:p>
        </w:tc>
        <w:tc>
          <w:tcPr>
            <w:tcW w:w="1137" w:type="dxa"/>
            <w:vAlign w:val="center"/>
          </w:tcPr>
          <w:p w14:paraId="387E0D45">
            <w:pPr>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Cs/>
                <w:sz w:val="24"/>
                <w:szCs w:val="24"/>
                <w:highlight w:val="none"/>
              </w:rPr>
              <w:t>0-5分</w:t>
            </w:r>
          </w:p>
        </w:tc>
      </w:tr>
      <w:tr w14:paraId="755F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7FE5EB1E">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3279C7B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技术参数响应</w:t>
            </w:r>
            <w:r>
              <w:rPr>
                <w:rFonts w:hint="eastAsia" w:asciiTheme="minorEastAsia" w:hAnsiTheme="minorEastAsia" w:eastAsiaTheme="minorEastAsia" w:cstheme="minorEastAsia"/>
                <w:sz w:val="24"/>
                <w:szCs w:val="24"/>
                <w:highlight w:val="none"/>
              </w:rPr>
              <w:t>（20分）</w:t>
            </w:r>
          </w:p>
        </w:tc>
        <w:tc>
          <w:tcPr>
            <w:tcW w:w="6375" w:type="dxa"/>
            <w:vAlign w:val="center"/>
          </w:tcPr>
          <w:p w14:paraId="04EEE3CA">
            <w:pPr>
              <w:widowControl/>
              <w:spacing w:after="0" w:line="360" w:lineRule="atLeast"/>
              <w:jc w:val="left"/>
              <w:rPr>
                <w:rFonts w:hint="eastAsia" w:cs="Arial" w:asciiTheme="minorEastAsia" w:hAnsiTheme="minorEastAsia" w:eastAsiaTheme="minorEastAsia"/>
                <w:color w:val="EE0000"/>
                <w:kern w:val="0"/>
                <w:sz w:val="24"/>
                <w:szCs w:val="24"/>
                <w:highlight w:val="none"/>
              </w:rPr>
            </w:pPr>
            <w:r>
              <w:rPr>
                <w:rFonts w:cs="Arial" w:asciiTheme="minorEastAsia" w:hAnsiTheme="minorEastAsia" w:eastAsiaTheme="minorEastAsia"/>
                <w:kern w:val="0"/>
                <w:sz w:val="24"/>
                <w:szCs w:val="24"/>
                <w:highlight w:val="none"/>
              </w:rPr>
              <w:t>供应商应如实填</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写《技术规格偏离表》，</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并提供参数证明材料，包括但不限于官方彩页、官方说明书、产品说明书、出厂报告或厂家技术资料等作为佐证材料。</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本次评审</w:t>
            </w:r>
            <w:r>
              <w:rPr>
                <w:rFonts w:hint="eastAsia" w:cs="Arial" w:asciiTheme="minorEastAsia" w:hAnsiTheme="minorEastAsia" w:eastAsiaTheme="minorEastAsia"/>
                <w:color w:val="000000" w:themeColor="text1"/>
                <w:kern w:val="0"/>
                <w:sz w:val="24"/>
                <w:szCs w:val="24"/>
                <w:highlight w:val="none"/>
                <w:lang w:val="en-US" w:eastAsia="zh-CN"/>
                <w14:textFill>
                  <w14:solidFill>
                    <w14:schemeClr w14:val="tx1"/>
                  </w14:solidFill>
                </w14:textFill>
              </w:rPr>
              <w:t>5</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项</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模块技术</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参数</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评审小组对要点内容进行综合评审，本项满分</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2</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0分，其余酌情扣分</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w:t>
            </w:r>
          </w:p>
        </w:tc>
        <w:tc>
          <w:tcPr>
            <w:tcW w:w="1137" w:type="dxa"/>
            <w:vAlign w:val="center"/>
          </w:tcPr>
          <w:p w14:paraId="5BA573FA">
            <w:pPr>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0-20分</w:t>
            </w:r>
          </w:p>
        </w:tc>
      </w:tr>
      <w:tr w14:paraId="0F49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60938C98">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1785860D">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供应商基本情况（10分）</w:t>
            </w:r>
          </w:p>
        </w:tc>
        <w:tc>
          <w:tcPr>
            <w:tcW w:w="6375" w:type="dxa"/>
            <w:vAlign w:val="center"/>
          </w:tcPr>
          <w:p w14:paraId="78746A99">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供应商根据采购需求，提供基本情况，内容包括但不限于：</w:t>
            </w:r>
          </w:p>
          <w:p w14:paraId="252A7388">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1、供应商综合实力（0-5分）；</w:t>
            </w:r>
          </w:p>
          <w:p w14:paraId="689EFD4C">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2、同类产品的研发能力和经验（0-5分）；</w:t>
            </w:r>
          </w:p>
          <w:p w14:paraId="36684518">
            <w:pPr>
              <w:tabs>
                <w:tab w:val="left" w:pos="1418"/>
              </w:tabs>
              <w:snapToGrid w:val="0"/>
              <w:spacing w:line="300" w:lineRule="auto"/>
              <w:rPr>
                <w:rFonts w:hint="eastAsia" w:asciiTheme="minorEastAsia" w:hAnsiTheme="minorEastAsia" w:eastAsiaTheme="minorEastAsia" w:cstheme="minorEastAsia"/>
                <w:sz w:val="24"/>
                <w:highlight w:val="none"/>
              </w:rPr>
            </w:pPr>
            <w:r>
              <w:rPr>
                <w:rFonts w:cs="Arial" w:asciiTheme="minorEastAsia" w:hAnsiTheme="minorEastAsia" w:eastAsiaTheme="minorEastAsia"/>
                <w:kern w:val="0"/>
                <w:sz w:val="24"/>
                <w:szCs w:val="24"/>
                <w:highlight w:val="none"/>
              </w:rPr>
              <w:t>评审小组对上述要点内容进行综合评审</w:t>
            </w:r>
            <w:r>
              <w:rPr>
                <w:rFonts w:hint="eastAsia" w:cs="Arial" w:asciiTheme="minorEastAsia" w:hAnsiTheme="minorEastAsia" w:eastAsiaTheme="minorEastAsia"/>
                <w:kern w:val="0"/>
                <w:sz w:val="24"/>
                <w:szCs w:val="24"/>
                <w:highlight w:val="none"/>
              </w:rPr>
              <w:t>，</w:t>
            </w:r>
            <w:r>
              <w:rPr>
                <w:rFonts w:cs="Arial" w:asciiTheme="minorEastAsia" w:hAnsiTheme="minorEastAsia" w:eastAsiaTheme="minorEastAsia"/>
                <w:kern w:val="0"/>
                <w:sz w:val="24"/>
                <w:szCs w:val="24"/>
                <w:highlight w:val="none"/>
              </w:rPr>
              <w:t>本项满分10分，其余酌情扣分。</w:t>
            </w:r>
          </w:p>
        </w:tc>
        <w:tc>
          <w:tcPr>
            <w:tcW w:w="1137" w:type="dxa"/>
            <w:vAlign w:val="center"/>
          </w:tcPr>
          <w:p w14:paraId="592F868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0-10分</w:t>
            </w:r>
          </w:p>
        </w:tc>
      </w:tr>
      <w:tr w14:paraId="00EE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1DF4F6C8">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59AC0D81">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项目实施方案（15分）</w:t>
            </w:r>
          </w:p>
        </w:tc>
        <w:tc>
          <w:tcPr>
            <w:tcW w:w="6375" w:type="dxa"/>
            <w:vAlign w:val="center"/>
          </w:tcPr>
          <w:p w14:paraId="388EE634">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供应商根据采购需求，提供项目实施方案，内容包括但不限于：</w:t>
            </w:r>
          </w:p>
          <w:p w14:paraId="5D2238A6">
            <w:pPr>
              <w:widowControl/>
              <w:numPr>
                <w:ilvl w:val="0"/>
                <w:numId w:val="3"/>
              </w:numPr>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供货方案（0-5分）</w:t>
            </w:r>
          </w:p>
          <w:p w14:paraId="04E41765">
            <w:pPr>
              <w:widowControl/>
              <w:numPr>
                <w:ilvl w:val="0"/>
                <w:numId w:val="3"/>
              </w:numPr>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安装方案（0-5分）；</w:t>
            </w:r>
          </w:p>
          <w:p w14:paraId="3D621E10">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3、质量保证措施（0-5分）；</w:t>
            </w:r>
          </w:p>
          <w:p w14:paraId="78281145">
            <w:pPr>
              <w:adjustRightInd w:val="0"/>
              <w:snapToGrid w:val="0"/>
              <w:spacing w:line="300" w:lineRule="auto"/>
              <w:jc w:val="left"/>
              <w:rPr>
                <w:rFonts w:hint="eastAsia" w:asciiTheme="minorEastAsia" w:hAnsiTheme="minorEastAsia" w:eastAsiaTheme="minorEastAsia" w:cstheme="minorEastAsia"/>
                <w:sz w:val="24"/>
                <w:szCs w:val="24"/>
                <w:highlight w:val="none"/>
              </w:rPr>
            </w:pPr>
            <w:r>
              <w:rPr>
                <w:rFonts w:cs="Arial" w:asciiTheme="minorEastAsia" w:hAnsiTheme="minorEastAsia" w:eastAsiaTheme="minorEastAsia"/>
                <w:kern w:val="0"/>
                <w:sz w:val="24"/>
                <w:szCs w:val="24"/>
                <w:highlight w:val="none"/>
              </w:rPr>
              <w:t>评审小组对上述要点内容进行综合评审</w:t>
            </w:r>
            <w:r>
              <w:rPr>
                <w:rFonts w:hint="eastAsia" w:cs="Arial" w:asciiTheme="minorEastAsia" w:hAnsiTheme="minorEastAsia" w:eastAsiaTheme="minorEastAsia"/>
                <w:kern w:val="0"/>
                <w:sz w:val="24"/>
                <w:szCs w:val="24"/>
                <w:highlight w:val="none"/>
              </w:rPr>
              <w:t>，</w:t>
            </w:r>
            <w:r>
              <w:rPr>
                <w:rFonts w:cs="Arial" w:asciiTheme="minorEastAsia" w:hAnsiTheme="minorEastAsia" w:eastAsiaTheme="minorEastAsia"/>
                <w:kern w:val="0"/>
                <w:sz w:val="24"/>
                <w:szCs w:val="24"/>
                <w:highlight w:val="none"/>
              </w:rPr>
              <w:t>本项满分1</w:t>
            </w:r>
            <w:r>
              <w:rPr>
                <w:rFonts w:hint="eastAsia" w:cs="Arial" w:asciiTheme="minorEastAsia" w:hAnsiTheme="minorEastAsia" w:eastAsiaTheme="minorEastAsia"/>
                <w:kern w:val="0"/>
                <w:sz w:val="24"/>
                <w:szCs w:val="24"/>
                <w:highlight w:val="none"/>
              </w:rPr>
              <w:t>5</w:t>
            </w:r>
            <w:r>
              <w:rPr>
                <w:rFonts w:cs="Arial" w:asciiTheme="minorEastAsia" w:hAnsiTheme="minorEastAsia" w:eastAsiaTheme="minorEastAsia"/>
                <w:kern w:val="0"/>
                <w:sz w:val="24"/>
                <w:szCs w:val="24"/>
                <w:highlight w:val="none"/>
              </w:rPr>
              <w:t>分，其余酌情扣分。</w:t>
            </w:r>
          </w:p>
        </w:tc>
        <w:tc>
          <w:tcPr>
            <w:tcW w:w="1137" w:type="dxa"/>
            <w:vAlign w:val="center"/>
          </w:tcPr>
          <w:p w14:paraId="342B6C8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0-15分</w:t>
            </w:r>
          </w:p>
        </w:tc>
      </w:tr>
      <w:tr w14:paraId="3CD7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67F5F87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62493C74">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售后服务措施（15分）</w:t>
            </w:r>
          </w:p>
        </w:tc>
        <w:tc>
          <w:tcPr>
            <w:tcW w:w="6375" w:type="dxa"/>
            <w:vAlign w:val="center"/>
          </w:tcPr>
          <w:p w14:paraId="2EA109EE">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供应商根据采购需求制定售后服务方案，内容包括但不限于：</w:t>
            </w:r>
          </w:p>
          <w:p w14:paraId="7306B67D">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1、售后服务方案（0-5分）；</w:t>
            </w:r>
          </w:p>
          <w:p w14:paraId="6393E11A">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2、服务团队技术力量（0-5分）；</w:t>
            </w:r>
          </w:p>
          <w:p w14:paraId="3B2FA0DA">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3、服务承诺、响应速度（0-5分）；</w:t>
            </w:r>
          </w:p>
          <w:p w14:paraId="2D3A8F15">
            <w:pPr>
              <w:adjustRightInd w:val="0"/>
              <w:snapToGrid w:val="0"/>
              <w:spacing w:line="300" w:lineRule="auto"/>
              <w:jc w:val="left"/>
              <w:rPr>
                <w:rFonts w:hint="eastAsia" w:asciiTheme="minorEastAsia" w:hAnsiTheme="minorEastAsia" w:eastAsiaTheme="minorEastAsia" w:cstheme="minorEastAsia"/>
                <w:sz w:val="24"/>
                <w:szCs w:val="24"/>
                <w:highlight w:val="none"/>
              </w:rPr>
            </w:pPr>
            <w:r>
              <w:rPr>
                <w:rFonts w:cs="Arial" w:asciiTheme="minorEastAsia" w:hAnsiTheme="minorEastAsia" w:eastAsiaTheme="minorEastAsia"/>
                <w:kern w:val="0"/>
                <w:sz w:val="24"/>
                <w:szCs w:val="24"/>
                <w:highlight w:val="none"/>
              </w:rPr>
              <w:t>评审小组对上述要点内容进行综合评审</w:t>
            </w:r>
            <w:r>
              <w:rPr>
                <w:rFonts w:hint="eastAsia" w:cs="Arial" w:asciiTheme="minorEastAsia" w:hAnsiTheme="minorEastAsia" w:eastAsiaTheme="minorEastAsia"/>
                <w:kern w:val="0"/>
                <w:sz w:val="24"/>
                <w:szCs w:val="24"/>
                <w:highlight w:val="none"/>
              </w:rPr>
              <w:t>，本项满分15分，其余酌情扣分。</w:t>
            </w:r>
          </w:p>
        </w:tc>
        <w:tc>
          <w:tcPr>
            <w:tcW w:w="1137" w:type="dxa"/>
            <w:vAlign w:val="center"/>
          </w:tcPr>
          <w:p w14:paraId="3A8FE1D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0-15分</w:t>
            </w:r>
          </w:p>
        </w:tc>
      </w:tr>
      <w:tr w14:paraId="6FFA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3554B15E">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0D252AEF">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方案及产品技术规格</w:t>
            </w:r>
          </w:p>
          <w:p w14:paraId="65ECC6BF">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（5分）</w:t>
            </w:r>
          </w:p>
        </w:tc>
        <w:tc>
          <w:tcPr>
            <w:tcW w:w="6375" w:type="dxa"/>
            <w:vAlign w:val="center"/>
          </w:tcPr>
          <w:p w14:paraId="479188DE">
            <w:pPr>
              <w:adjustRightInd w:val="0"/>
              <w:snapToGrid w:val="0"/>
              <w:spacing w:line="300" w:lineRule="auto"/>
              <w:jc w:val="left"/>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bCs/>
                <w:sz w:val="24"/>
                <w:szCs w:val="24"/>
                <w:highlight w:val="none"/>
              </w:rPr>
              <w:t>供应商根据采购需求制定方案及产品技术规格，内容包括但不限于所投产品可靠性、所投产品稳定性、所投产品使用便利性等。评审小组针对上述要点内容进行综合评审</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sz w:val="24"/>
                <w:szCs w:val="24"/>
                <w:highlight w:val="none"/>
              </w:rPr>
              <w:t>本项满分5分，其余酌情扣分。</w:t>
            </w:r>
          </w:p>
        </w:tc>
        <w:tc>
          <w:tcPr>
            <w:tcW w:w="1137" w:type="dxa"/>
            <w:vAlign w:val="center"/>
          </w:tcPr>
          <w:p w14:paraId="353C93A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0-5分</w:t>
            </w:r>
          </w:p>
        </w:tc>
      </w:tr>
      <w:tr w14:paraId="4A4F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Align w:val="center"/>
          </w:tcPr>
          <w:p w14:paraId="6A503AC6">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报价部分</w:t>
            </w:r>
          </w:p>
        </w:tc>
        <w:tc>
          <w:tcPr>
            <w:tcW w:w="1236" w:type="dxa"/>
            <w:vAlign w:val="center"/>
          </w:tcPr>
          <w:p w14:paraId="22EBA7CE">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asciiTheme="minorEastAsia" w:hAnsiTheme="minorEastAsia" w:eastAsiaTheme="minorEastAsia" w:cstheme="minorEastAsia"/>
                <w:sz w:val="24"/>
                <w:szCs w:val="24"/>
                <w:highlight w:val="none"/>
              </w:rPr>
              <w:t>报价得分</w:t>
            </w:r>
            <w:r>
              <w:rPr>
                <w:rFonts w:hint="eastAsia" w:asciiTheme="minorEastAsia" w:hAnsiTheme="minorEastAsia" w:eastAsiaTheme="minorEastAsia" w:cstheme="minorEastAsia"/>
                <w:sz w:val="24"/>
                <w:szCs w:val="24"/>
                <w:highlight w:val="none"/>
              </w:rPr>
              <w:t>（30分）</w:t>
            </w:r>
          </w:p>
        </w:tc>
        <w:tc>
          <w:tcPr>
            <w:tcW w:w="6375" w:type="dxa"/>
            <w:vAlign w:val="center"/>
          </w:tcPr>
          <w:p w14:paraId="73B2AC26">
            <w:pPr>
              <w:adjustRightInd w:val="0"/>
              <w:snapToGrid w:val="0"/>
              <w:spacing w:line="3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满足磋商文件要求且报价最低的为响应基准价，其价格分为满分，其他响应报价得分统一按照下列公式计算：响应报价得分=（基准价/响应报价）×30分。</w:t>
            </w:r>
          </w:p>
        </w:tc>
        <w:tc>
          <w:tcPr>
            <w:tcW w:w="1137" w:type="dxa"/>
            <w:vAlign w:val="center"/>
          </w:tcPr>
          <w:p w14:paraId="288325D7">
            <w:pPr>
              <w:widowControl/>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0-30分</w:t>
            </w:r>
          </w:p>
        </w:tc>
      </w:tr>
    </w:tbl>
    <w:p w14:paraId="6753D01A">
      <w:pPr>
        <w:wordWrap w:val="0"/>
        <w:adjustRightInd w:val="0"/>
        <w:snapToGrid w:val="0"/>
        <w:spacing w:before="156" w:beforeLines="5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及技术得分计算方法：先由磋商小组对每个供应商独立打分，然后取所有磋商小组评分的算术平均值。磋商小组根据供应商最终综合得分（商务及技术部分+响应报价部分）由高到低推荐供应商须知前附表规定数量的成交候选供应商。综合评分相等时，以最后报价低的优先；最后报价也相等的，则采取磋商小组组长抽签方式确定成交候选供应商排序。</w:t>
      </w:r>
    </w:p>
    <w:p w14:paraId="15635F52">
      <w:pPr>
        <w:widowControl/>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23" w:name="_Toc532938399"/>
      <w:r>
        <w:rPr>
          <w:rFonts w:hint="eastAsia" w:asciiTheme="minorEastAsia" w:hAnsiTheme="minorEastAsia" w:eastAsiaTheme="minorEastAsia" w:cstheme="minorEastAsia"/>
          <w:sz w:val="24"/>
          <w:szCs w:val="24"/>
          <w:highlight w:val="none"/>
        </w:rPr>
        <w:t>成交候选供应商推荐原则：小组将按照评审得分由高到低顺序排列（得分相同时，以最后报价由低到高顺序排列；得分相同且最后报价相同的，按技术指标优劣顺序排列）并推荐综合得分前三名为成交候选供应商。采购人应当确定比选小组推荐排名第一的成交候选供应商为成交供应商，排名第一的成交候选供应商放弃成交、因不可抗力提出不能履行合同的，采购单位可以确定排名第二的成交候选供应商为成交供应商，其余以此类推。</w:t>
      </w:r>
    </w:p>
    <w:p w14:paraId="204C9985">
      <w:pPr>
        <w:widowControl/>
        <w:wordWrap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0"/>
          <w:sz w:val="24"/>
          <w:szCs w:val="24"/>
          <w:highlight w:val="none"/>
        </w:rPr>
        <w:br w:type="page"/>
      </w:r>
      <w:r>
        <w:rPr>
          <w:rFonts w:hint="eastAsia" w:asciiTheme="minorEastAsia" w:hAnsiTheme="minorEastAsia" w:eastAsiaTheme="minorEastAsia" w:cstheme="minorEastAsia"/>
          <w:b/>
          <w:kern w:val="0"/>
          <w:sz w:val="24"/>
          <w:szCs w:val="24"/>
          <w:highlight w:val="none"/>
        </w:rPr>
        <w:t>（二）评审办法</w:t>
      </w:r>
    </w:p>
    <w:p w14:paraId="35AA36CB">
      <w:pPr>
        <w:keepNext/>
        <w:keepLines/>
        <w:widowControl/>
        <w:wordWrap w:val="0"/>
        <w:adjustRightInd w:val="0"/>
        <w:snapToGrid w:val="0"/>
        <w:spacing w:line="360" w:lineRule="auto"/>
        <w:ind w:firstLine="482" w:firstLineChars="200"/>
        <w:outlineLvl w:val="1"/>
        <w:rPr>
          <w:rFonts w:hint="eastAsia" w:asciiTheme="minorEastAsia" w:hAnsiTheme="minorEastAsia" w:eastAsiaTheme="minorEastAsia" w:cstheme="minorEastAsia"/>
          <w:b/>
          <w:sz w:val="24"/>
          <w:szCs w:val="24"/>
          <w:highlight w:val="none"/>
        </w:rPr>
      </w:pPr>
      <w:bookmarkStart w:id="24" w:name="_Toc76480391"/>
      <w:bookmarkStart w:id="25" w:name="_Toc22053398"/>
      <w:bookmarkStart w:id="26" w:name="_Toc15567763"/>
      <w:r>
        <w:rPr>
          <w:rFonts w:hint="eastAsia" w:asciiTheme="minorEastAsia" w:hAnsiTheme="minorEastAsia" w:eastAsiaTheme="minorEastAsia" w:cstheme="minorEastAsia"/>
          <w:b/>
          <w:sz w:val="24"/>
          <w:szCs w:val="24"/>
          <w:highlight w:val="none"/>
        </w:rPr>
        <w:t>1、评审方法</w:t>
      </w:r>
      <w:bookmarkEnd w:id="22"/>
      <w:bookmarkEnd w:id="23"/>
      <w:bookmarkEnd w:id="24"/>
      <w:bookmarkEnd w:id="25"/>
      <w:bookmarkEnd w:id="26"/>
    </w:p>
    <w:p w14:paraId="5E04DB6B">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为了规范评审活动，维护采购活动当事人的合法权益，参照《中华人民共和国政府采购法》、《财政部关于进一步规范政府采购评审工作有关问题的通知 》（财库 [2012]69号）、《政府采购磋商采购方式管理暂行办法》（财库[2014]214号）有关规定，依据磋商文件，制定本项目评审原则和方法。</w:t>
      </w:r>
    </w:p>
    <w:p w14:paraId="7B627142">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评审采用综合评分法。磋商小组与供应商磋商后，对响应文件满足磋商文件全部实质性要求，按照本章第3.2款规定的评审标准进行打分，并按得分由高到低的顺序推荐成交候选供应商。综合评分相等时，以最后报价低的优先；最后报价也相等的，则采取磋商小组组长抽签方式确定成交候选供应商排序。</w:t>
      </w:r>
    </w:p>
    <w:p w14:paraId="0A9FE592">
      <w:pPr>
        <w:pStyle w:val="5"/>
        <w:widowControl/>
        <w:ind w:firstLine="482" w:firstLineChars="200"/>
        <w:rPr>
          <w:rFonts w:hint="eastAsia" w:asciiTheme="minorEastAsia" w:hAnsiTheme="minorEastAsia" w:eastAsiaTheme="minorEastAsia" w:cstheme="minorEastAsia"/>
          <w:sz w:val="24"/>
          <w:szCs w:val="24"/>
          <w:highlight w:val="none"/>
        </w:rPr>
      </w:pPr>
      <w:bookmarkStart w:id="27" w:name="_Toc445554768"/>
      <w:bookmarkStart w:id="28" w:name="_Toc455587100"/>
      <w:bookmarkStart w:id="29" w:name="_Toc466024567"/>
      <w:bookmarkStart w:id="30" w:name="_Toc455587284"/>
      <w:r>
        <w:rPr>
          <w:rFonts w:hint="eastAsia" w:asciiTheme="minorEastAsia" w:hAnsiTheme="minorEastAsia" w:eastAsiaTheme="minorEastAsia" w:cstheme="minorEastAsia"/>
          <w:sz w:val="24"/>
          <w:szCs w:val="24"/>
          <w:highlight w:val="none"/>
        </w:rPr>
        <w:t>2. 磋商小组的组成和职责</w:t>
      </w:r>
      <w:bookmarkEnd w:id="27"/>
      <w:bookmarkEnd w:id="28"/>
      <w:bookmarkEnd w:id="29"/>
      <w:bookmarkEnd w:id="30"/>
    </w:p>
    <w:p w14:paraId="3336B76E">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磋商小组的组成</w:t>
      </w:r>
    </w:p>
    <w:p w14:paraId="5527C2F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磋商小组由采购人组建。</w:t>
      </w:r>
    </w:p>
    <w:p w14:paraId="716E5211">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磋商小组的职责</w:t>
      </w:r>
    </w:p>
    <w:p w14:paraId="304F510F">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根据磋商文件规定的磋商程序、评审程序、评审方法和评审标准进行独立评审。</w:t>
      </w:r>
      <w:r>
        <w:rPr>
          <w:rFonts w:hint="eastAsia" w:asciiTheme="minorEastAsia" w:hAnsiTheme="minorEastAsia" w:eastAsiaTheme="minorEastAsia" w:cstheme="minorEastAsia"/>
          <w:sz w:val="24"/>
          <w:szCs w:val="24"/>
          <w:highlight w:val="none"/>
        </w:rPr>
        <w:t>磋商小组成员</w:t>
      </w:r>
      <w:r>
        <w:rPr>
          <w:rFonts w:hint="eastAsia" w:asciiTheme="minorEastAsia" w:hAnsiTheme="minorEastAsia" w:eastAsiaTheme="minorEastAsia" w:cstheme="minorEastAsia"/>
          <w:kern w:val="0"/>
          <w:sz w:val="24"/>
          <w:szCs w:val="24"/>
          <w:highlight w:val="none"/>
        </w:rPr>
        <w:t>应当在评审报告上签字，对自己的磋商与评审意见承担法律责任。对需要共同认定的事项存在争议的，按照少数服从多数的原则做出结论。对评审报告有异议的，应当在评审报告上签署不同意见并说明理由，否则视为同意评审报告。</w:t>
      </w:r>
    </w:p>
    <w:p w14:paraId="6DE58217">
      <w:pPr>
        <w:pStyle w:val="5"/>
        <w:widowControl/>
        <w:ind w:firstLine="482" w:firstLineChars="200"/>
        <w:rPr>
          <w:rFonts w:hint="eastAsia" w:asciiTheme="minorEastAsia" w:hAnsiTheme="minorEastAsia" w:eastAsiaTheme="minorEastAsia" w:cstheme="minorEastAsia"/>
          <w:sz w:val="24"/>
          <w:szCs w:val="24"/>
          <w:highlight w:val="none"/>
        </w:rPr>
      </w:pPr>
      <w:bookmarkStart w:id="31" w:name="_Toc455587286"/>
      <w:bookmarkStart w:id="32" w:name="_Toc455587102"/>
      <w:bookmarkStart w:id="33" w:name="_Toc466024569"/>
      <w:bookmarkStart w:id="34" w:name="_Toc445554770"/>
      <w:bookmarkStart w:id="35" w:name="_Toc466024568"/>
      <w:bookmarkStart w:id="36" w:name="_Toc445554769"/>
      <w:bookmarkStart w:id="37" w:name="_Toc455587101"/>
      <w:bookmarkStart w:id="38" w:name="_Toc455587285"/>
      <w:r>
        <w:rPr>
          <w:rFonts w:hint="eastAsia" w:asciiTheme="minorEastAsia" w:hAnsiTheme="minorEastAsia" w:eastAsiaTheme="minorEastAsia" w:cstheme="minorEastAsia"/>
          <w:sz w:val="24"/>
          <w:szCs w:val="24"/>
          <w:highlight w:val="none"/>
        </w:rPr>
        <w:t>3. 评审标准</w:t>
      </w:r>
      <w:bookmarkEnd w:id="31"/>
      <w:bookmarkEnd w:id="32"/>
      <w:bookmarkEnd w:id="33"/>
      <w:bookmarkEnd w:id="34"/>
    </w:p>
    <w:p w14:paraId="18BC9DCD">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3.1 符合性审查标准</w:t>
      </w:r>
    </w:p>
    <w:p w14:paraId="16FE754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3.1.1 形式评审标准：见评审办法前附表。</w:t>
      </w:r>
    </w:p>
    <w:p w14:paraId="3AE4DF6F">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 资格评审标准：见评审办法前附表。</w:t>
      </w:r>
    </w:p>
    <w:p w14:paraId="795C6E3A">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 响应性评审标准：见评审办法前附表。</w:t>
      </w:r>
    </w:p>
    <w:p w14:paraId="69FD9D28">
      <w:pPr>
        <w:pStyle w:val="97"/>
        <w:adjustRightInd w:val="0"/>
        <w:snapToGrid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 详细评审</w:t>
      </w:r>
    </w:p>
    <w:p w14:paraId="4182EB90">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分值构成：见评审办法前附表。</w:t>
      </w:r>
    </w:p>
    <w:p w14:paraId="5693B998">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评审基准价计算：见评审办法前附表。</w:t>
      </w:r>
    </w:p>
    <w:p w14:paraId="7C43E497">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评分标准：见评审办法前附表。</w:t>
      </w:r>
    </w:p>
    <w:p w14:paraId="53A57608">
      <w:pPr>
        <w:pStyle w:val="5"/>
        <w:widowControl/>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磋商与评审程序</w:t>
      </w:r>
      <w:bookmarkEnd w:id="35"/>
      <w:bookmarkEnd w:id="36"/>
      <w:bookmarkEnd w:id="37"/>
      <w:bookmarkEnd w:id="38"/>
    </w:p>
    <w:p w14:paraId="0DADF071">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39" w:name="_Toc500009130"/>
      <w:bookmarkStart w:id="40" w:name="_Toc497923238"/>
      <w:bookmarkStart w:id="41" w:name="_Toc497923239"/>
      <w:bookmarkStart w:id="42" w:name="_Toc500009131"/>
      <w:r>
        <w:rPr>
          <w:rFonts w:hint="eastAsia" w:asciiTheme="minorEastAsia" w:hAnsiTheme="minorEastAsia" w:eastAsiaTheme="minorEastAsia" w:cstheme="minorEastAsia"/>
          <w:b/>
          <w:bCs/>
          <w:sz w:val="24"/>
          <w:szCs w:val="24"/>
          <w:highlight w:val="none"/>
        </w:rPr>
        <w:t>4.1初步评审</w:t>
      </w:r>
      <w:bookmarkEnd w:id="39"/>
      <w:bookmarkEnd w:id="40"/>
    </w:p>
    <w:p w14:paraId="64EDE93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4.1.1磋商小组依据本章第3.1款规定的标准对响应文件进行初步评审。有一项不符合评审标准的，其响应文件按无效响应处理。</w:t>
      </w:r>
    </w:p>
    <w:p w14:paraId="16194F8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4.1.2供应商有下列情形之一的，其响应文件按无效响应处理：</w:t>
      </w:r>
    </w:p>
    <w:p w14:paraId="640CD8B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（1）除磋商文件可能实质性变动的条款外，响应文件未对磋商文件的其他实质性条款做出响应，或者对磋商文件的偏差超过规定的偏差范围或最高项数；</w:t>
      </w:r>
    </w:p>
    <w:p w14:paraId="5BE3BDAC">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（2）有恶意串通、弄虚作假、行贿等行为。</w:t>
      </w:r>
    </w:p>
    <w:p w14:paraId="4AF068B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4.1.3响应报价有算术错误的，磋商小组按以下原则对响应报价进行修正，修正的价格经供应商书面确认后具有约束力。供应商不接受修正价格的，其响应文件按无效响应处理。</w:t>
      </w:r>
    </w:p>
    <w:p w14:paraId="03EE30A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（1）响应文件中响应报价一览表内容与响应文件中相应内容不一致的，以响应报价一览表为准；</w:t>
      </w:r>
    </w:p>
    <w:p w14:paraId="63CCB63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（2）大写金额和小写金额不一致的，以大写金额为准；</w:t>
      </w:r>
    </w:p>
    <w:p w14:paraId="3F77C72E">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（3）单价金额小数点或者百分比有明显错位的，以响应报价一览表的总价为准，并修改单价；</w:t>
      </w:r>
    </w:p>
    <w:p w14:paraId="71211011">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（4）总价金额与按单价汇总金额不一致的，以单价金额计算结果为准。</w:t>
      </w:r>
    </w:p>
    <w:p w14:paraId="1C724CA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同时出现两种以上不一致的，按照前款规定的顺序修正。修正后的报价经供应商确认后产生约束力，供应商不确认的，其响应文件按无效处理。</w:t>
      </w:r>
    </w:p>
    <w:p w14:paraId="67F3222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成交后，以成交价为基准，同比例修正分项单价。</w:t>
      </w:r>
    </w:p>
    <w:p w14:paraId="7571B4D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4.1.4 磋商小组按照规定的原则对响应报价进行校核时，发现响应报价存在多处算术错误或漏项的，使得响应报价校核无法进行的，其响应文件按无效处理。</w:t>
      </w:r>
    </w:p>
    <w:p w14:paraId="263470CE">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4.2磋商</w:t>
      </w:r>
      <w:bookmarkEnd w:id="41"/>
      <w:bookmarkEnd w:id="42"/>
    </w:p>
    <w:p w14:paraId="44D865AE">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磋商小组按照第二章第6.2.1项确定的顺序分别与通过初步评审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3CC18BB1">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磋商小组就技术方案、服务要求、合同条款等磋商文件规定的磋商内容与供应商进行磋商。磋商小组可要求供应商就磋商中的具体问题作出书面答复或承诺，书面答复或承诺应由供应商法定代表人（单位负责人）或其委托代理人签字或加盖单位章，并将作为其响应文件的一部分。</w:t>
      </w:r>
    </w:p>
    <w:p w14:paraId="6818EA1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4.2.3在磋商过程中，磋商小组可以按照第二章第6.2.3项规定的内容变动磋商文件，并要求供应商重新提交响应文件或作出变动说明。</w:t>
      </w:r>
    </w:p>
    <w:p w14:paraId="1ED8E6D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4.2.4经磋商，供应商有下列情形之一的，其响应文件按无效响应处理：</w:t>
      </w:r>
    </w:p>
    <w:p w14:paraId="021DB82E">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（1）响应文件未对磋商文件的其他实质性条款做成响应，或者对磋商的偏差超过规定的偏差范围或最高项数；</w:t>
      </w:r>
    </w:p>
    <w:p w14:paraId="492F74E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（2）有恶意串通、弄虚作假、行贿等行为。</w:t>
      </w:r>
    </w:p>
    <w:p w14:paraId="3CA4CAF7">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3" w:name="_Toc500009132"/>
      <w:bookmarkStart w:id="44" w:name="_Toc497923243"/>
      <w:r>
        <w:rPr>
          <w:rFonts w:hint="eastAsia" w:asciiTheme="minorEastAsia" w:hAnsiTheme="minorEastAsia" w:eastAsiaTheme="minorEastAsia" w:cstheme="minorEastAsia"/>
          <w:b/>
          <w:bCs/>
          <w:sz w:val="24"/>
          <w:szCs w:val="24"/>
          <w:highlight w:val="none"/>
        </w:rPr>
        <w:t>4.3最后报价</w:t>
      </w:r>
      <w:bookmarkEnd w:id="43"/>
      <w:bookmarkEnd w:id="44"/>
    </w:p>
    <w:p w14:paraId="190B38AE">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4.3.1磋商小组按照第二章第6.3.1项规定确定提交最后报价的供应商。</w:t>
      </w:r>
    </w:p>
    <w:p w14:paraId="5E8A219B">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4.3.2磋商小组按照第二章第6.3.3项规定确定最后报价轮次。</w:t>
      </w:r>
    </w:p>
    <w:p w14:paraId="74383290">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45" w:name="_Toc497923240"/>
      <w:bookmarkStart w:id="46" w:name="_Toc500009133"/>
      <w:r>
        <w:rPr>
          <w:rFonts w:hint="eastAsia" w:asciiTheme="minorEastAsia" w:hAnsiTheme="minorEastAsia" w:eastAsiaTheme="minorEastAsia" w:cstheme="minorEastAsia"/>
          <w:sz w:val="24"/>
          <w:szCs w:val="24"/>
          <w:highlight w:val="none"/>
        </w:rPr>
        <w:t>4.3.3在采购内容不做实质性变更及重大调整的前提下，供应商下轮报价不得高于上一轮报价，否则按无效响应处理。</w:t>
      </w:r>
    </w:p>
    <w:p w14:paraId="2AF8B6CC">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4.4详细评审</w:t>
      </w:r>
      <w:bookmarkEnd w:id="45"/>
      <w:bookmarkEnd w:id="46"/>
    </w:p>
    <w:p w14:paraId="22898CF3">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4.4.1磋商小组按本章第3.2款规定的量化因素和分值进行打分，并计算出综合得分。</w:t>
      </w:r>
    </w:p>
    <w:p w14:paraId="11F0FBC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4.4.2 评分分值计算保留小数点后两位，小数点后第三位“四舍五入”。</w:t>
      </w:r>
    </w:p>
    <w:p w14:paraId="64F7CF4B">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4.4.3取磋商小组对各供应商评审得分的算术平均值作为供应商得分，其中响应报价得分按规定进行计算。</w:t>
      </w:r>
    </w:p>
    <w:p w14:paraId="11D84D76">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4.4.4磋商小组发现供应商的最后报价明显高于其他通过初步评审单位的最后报价，有可能影响产品质量或者不能诚信履约的，应当要求其在合理的时间内提供说明，必要时提交相关证明材料。供应商不能合理说明或者不能提供相应证明材料的，由磋商小组认定该供应商其响应文件为无效响应。</w:t>
      </w:r>
    </w:p>
    <w:p w14:paraId="322059D8">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7" w:name="_Toc466024570"/>
      <w:bookmarkStart w:id="48" w:name="_Toc455587103"/>
      <w:bookmarkStart w:id="49" w:name="_Toc455587287"/>
      <w:bookmarkStart w:id="50" w:name="_Toc445554771"/>
      <w:r>
        <w:rPr>
          <w:rFonts w:hint="eastAsia" w:asciiTheme="minorEastAsia" w:hAnsiTheme="minorEastAsia" w:eastAsiaTheme="minorEastAsia" w:cstheme="minorEastAsia"/>
          <w:b/>
          <w:bCs/>
          <w:sz w:val="24"/>
          <w:szCs w:val="24"/>
          <w:highlight w:val="none"/>
        </w:rPr>
        <w:t>4.5 响应文件的澄清</w:t>
      </w:r>
      <w:bookmarkEnd w:id="47"/>
      <w:bookmarkEnd w:id="48"/>
      <w:bookmarkEnd w:id="49"/>
      <w:bookmarkEnd w:id="50"/>
    </w:p>
    <w:p w14:paraId="1E23933B">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4.5.1 评审过程中，磋商小组可以要求供应商对响应文件中含义不明确、同类问题表述不一致或者有明显文字和计算错误的内容等作出必要的澄清、说明或者补正。供应商的澄清、说明或者补正不得超出响应文件的范围或者改变响应文件的实质性内容。供应商的书面澄清、说明和补正属于响应文件的组成部分。</w:t>
      </w:r>
    </w:p>
    <w:p w14:paraId="55D3F727">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4.5.2 磋商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3FBD804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4.5.3 磋商小组对供应商提交的澄清、说明或补正有疑问的，可以要求供应商进一步澄清、说明或补正，直至满足磋商小组的要求。</w:t>
      </w:r>
    </w:p>
    <w:p w14:paraId="63EE7629">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4.5.4磋商小组不接受供应商主动提出的澄清、说明或补正。</w:t>
      </w:r>
    </w:p>
    <w:p w14:paraId="4E37EB58">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51" w:name="_Toc466024571"/>
      <w:bookmarkStart w:id="52" w:name="_Toc445554772"/>
      <w:bookmarkStart w:id="53" w:name="_Toc455587104"/>
      <w:bookmarkStart w:id="54" w:name="_Toc455587288"/>
      <w:r>
        <w:rPr>
          <w:rFonts w:hint="eastAsia" w:asciiTheme="minorEastAsia" w:hAnsiTheme="minorEastAsia" w:eastAsiaTheme="minorEastAsia" w:cstheme="minorEastAsia"/>
          <w:b/>
          <w:bCs/>
          <w:sz w:val="24"/>
          <w:szCs w:val="24"/>
          <w:highlight w:val="none"/>
        </w:rPr>
        <w:t>4.6 评审结果</w:t>
      </w:r>
      <w:bookmarkEnd w:id="51"/>
      <w:bookmarkEnd w:id="52"/>
      <w:bookmarkEnd w:id="53"/>
      <w:bookmarkEnd w:id="54"/>
    </w:p>
    <w:p w14:paraId="524C70C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4.6.1 除第二章供应商须知前附表委托直接确定成交供应商外，磋商小组按照得分由高到低的顺序推荐成交候选供应商，并标明排序。</w:t>
      </w:r>
    </w:p>
    <w:p w14:paraId="598E5129">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4.6.2 完成评审后，磋商小组根据全体磋商成员签字的原始磋商与评审记录和评审结果编写评审报告。评审报告应当包括以下内容：</w:t>
      </w:r>
    </w:p>
    <w:p w14:paraId="43CC82D0">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bookmarkStart w:id="55" w:name="_Toc445554773"/>
      <w:bookmarkStart w:id="56" w:name="_Toc455587105"/>
      <w:bookmarkStart w:id="57" w:name="_Toc455587289"/>
      <w:r>
        <w:rPr>
          <w:rFonts w:hint="eastAsia" w:asciiTheme="minorEastAsia" w:hAnsiTheme="minorEastAsia" w:eastAsiaTheme="minorEastAsia" w:cstheme="minorEastAsia"/>
          <w:sz w:val="24"/>
          <w:szCs w:val="24"/>
          <w:highlight w:val="none"/>
        </w:rPr>
        <w:t>（1）邀请供应商参加采购活动的具体方式和相关情况；</w:t>
      </w:r>
    </w:p>
    <w:p w14:paraId="17C3352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（2）响应文件开启日期和地点；</w:t>
      </w:r>
    </w:p>
    <w:p w14:paraId="36DA55C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（3）获取磋商文件的供应商名单和磋商小组成员名单；</w:t>
      </w:r>
    </w:p>
    <w:p w14:paraId="711AB4B9">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（4）评审情况记录和说明，包括对供应商的资格审查情况、供应商响应文件评审情况、磋商情况、报价情况等；</w:t>
      </w:r>
    </w:p>
    <w:p w14:paraId="289404D6">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（5）提出的成交候选供应商的排序名单及理由。</w:t>
      </w:r>
    </w:p>
    <w:p w14:paraId="518A414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（6）其他需要说明的情况，包括评审过程中供应商根据磋商小组要求进行的澄清、说明或者补正，磋商小组成员的更换等。</w:t>
      </w:r>
    </w:p>
    <w:p w14:paraId="3FF85D0C">
      <w:pPr>
        <w:pStyle w:val="5"/>
        <w:widowControl/>
        <w:ind w:firstLine="482" w:firstLineChars="200"/>
        <w:rPr>
          <w:rFonts w:hint="eastAsia" w:asciiTheme="minorEastAsia" w:hAnsiTheme="minorEastAsia" w:eastAsiaTheme="minorEastAsia" w:cstheme="minorEastAsia"/>
          <w:sz w:val="24"/>
          <w:szCs w:val="24"/>
          <w:highlight w:val="none"/>
        </w:rPr>
      </w:pPr>
      <w:bookmarkStart w:id="58" w:name="_Toc466024572"/>
      <w:r>
        <w:rPr>
          <w:rFonts w:hint="eastAsia" w:asciiTheme="minorEastAsia" w:hAnsiTheme="minorEastAsia" w:eastAsiaTheme="minorEastAsia" w:cstheme="minorEastAsia"/>
          <w:sz w:val="24"/>
          <w:szCs w:val="24"/>
          <w:highlight w:val="none"/>
        </w:rPr>
        <w:t>5. 其他</w:t>
      </w:r>
      <w:bookmarkEnd w:id="55"/>
      <w:bookmarkEnd w:id="56"/>
      <w:bookmarkEnd w:id="57"/>
      <w:bookmarkEnd w:id="58"/>
    </w:p>
    <w:p w14:paraId="36167E09">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 供应商与评审工作正常进行；有关监督部门调查确认弄虚作假情况属实的，如果该供应商已被确定为成交候选供应商的，由采购人按照法律法规相关规定取消其成交资格，并从其他成交候选供应商中依照推荐次序确定成交供应商。</w:t>
      </w:r>
    </w:p>
    <w:p w14:paraId="17EDEF98">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 供应商提供业绩、荣誉证书、各种资质、资格证书以及证明材料等文件级资料均须在响应文件中提供，电子响应文件中提供扫描件。如未在响应文件中提供，则初审项目视为不通过；评分项目相应项不予计分。</w:t>
      </w:r>
    </w:p>
    <w:p w14:paraId="1E0D6945">
      <w:pPr>
        <w:spacing w:line="360" w:lineRule="auto"/>
        <w:ind w:firstLine="480" w:firstLineChars="200"/>
        <w:rPr>
          <w:rFonts w:hint="eastAsia" w:ascii="宋体" w:hAnsi="宋体" w:eastAsia="宋体" w:cs="宋体"/>
          <w:color w:val="000000"/>
          <w:sz w:val="24"/>
          <w:szCs w:val="24"/>
          <w:highlight w:val="none"/>
        </w:rPr>
      </w:pPr>
    </w:p>
    <w:p w14:paraId="038C47BF">
      <w:pPr>
        <w:keepLines/>
        <w:ind w:left="720"/>
        <w:jc w:val="center"/>
        <w:rPr>
          <w:rFonts w:hint="eastAsia" w:ascii="宋体" w:hAnsi="宋体" w:eastAsia="宋体" w:cs="宋体"/>
          <w:color w:val="000000"/>
          <w:sz w:val="32"/>
          <w:highlight w:val="none"/>
        </w:rPr>
      </w:pPr>
      <w:bookmarkStart w:id="59" w:name="_Toc363199268"/>
      <w:bookmarkStart w:id="60" w:name="_Toc25322"/>
      <w:r>
        <w:rPr>
          <w:rFonts w:ascii="宋体" w:hAnsi="宋体" w:eastAsia="宋体" w:cs="宋体"/>
          <w:color w:val="000000"/>
          <w:sz w:val="32"/>
          <w:highlight w:val="none"/>
        </w:rPr>
        <w:br w:type="page"/>
      </w:r>
    </w:p>
    <w:p w14:paraId="37A92F66">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59"/>
      <w:bookmarkEnd w:id="60"/>
    </w:p>
    <w:p w14:paraId="708C1AB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1、本项目磋商文件已详细列明采购标的技术、服务要求，在采购标的技术、服务要求不变的情况下，各供应商响应文件中的首轮报价即作为最终报价。</w:t>
      </w:r>
      <w:r>
        <w:rPr>
          <w:rFonts w:hint="eastAsia" w:ascii="宋体" w:hAnsi="宋体" w:eastAsia="宋体" w:cs="宋体"/>
          <w:color w:val="000000"/>
          <w:sz w:val="24"/>
          <w:highlight w:val="none"/>
        </w:rPr>
        <w:t>。</w:t>
      </w:r>
    </w:p>
    <w:p w14:paraId="49E8F2C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采购及项目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r>
        <w:rPr>
          <w:rFonts w:hint="eastAsia" w:ascii="宋体" w:hAnsi="宋体" w:eastAsia="宋体" w:cs="宋体"/>
          <w:color w:val="000000"/>
          <w:sz w:val="24"/>
          <w:highlight w:val="none"/>
        </w:rPr>
        <w:t>。</w:t>
      </w:r>
    </w:p>
    <w:p w14:paraId="08B7C871">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供应商应确保其所提供的磋商资料的真实性、有效性及合法性，否则，由此引起的任何责任由其自行承担。</w:t>
      </w:r>
    </w:p>
    <w:p w14:paraId="0D915758">
      <w:pPr>
        <w:rPr>
          <w:rFonts w:hint="eastAsia"/>
          <w:highlight w:val="none"/>
        </w:rPr>
      </w:pPr>
      <w:bookmarkStart w:id="61" w:name="_Toc363199269"/>
    </w:p>
    <w:p w14:paraId="1BD0789A">
      <w:pPr>
        <w:pStyle w:val="4"/>
        <w:keepLines/>
        <w:ind w:left="720" w:hanging="720"/>
        <w:jc w:val="center"/>
        <w:rPr>
          <w:rFonts w:hint="eastAsia" w:ascii="宋体" w:hAnsi="宋体" w:eastAsia="宋体" w:cs="宋体"/>
          <w:color w:val="000000"/>
          <w:sz w:val="32"/>
          <w:highlight w:val="none"/>
        </w:rPr>
      </w:pPr>
      <w:bookmarkStart w:id="62"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61"/>
      <w:bookmarkEnd w:id="62"/>
    </w:p>
    <w:p w14:paraId="27AF772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w:t>
      </w:r>
      <w:r>
        <w:rPr>
          <w:rFonts w:hint="eastAsia" w:ascii="宋体" w:hAnsi="宋体" w:eastAsia="宋体" w:cs="宋体"/>
          <w:color w:val="000000"/>
          <w:sz w:val="24"/>
          <w:szCs w:val="24"/>
          <w:highlight w:val="none"/>
          <w:lang w:val="en-US" w:eastAsia="zh-CN"/>
        </w:rPr>
        <w:t>全费用综合单价</w:t>
      </w:r>
      <w:r>
        <w:rPr>
          <w:rFonts w:hint="eastAsia" w:ascii="宋体" w:hAnsi="宋体" w:eastAsia="宋体" w:cs="宋体"/>
          <w:color w:val="000000"/>
          <w:sz w:val="24"/>
          <w:szCs w:val="24"/>
          <w:highlight w:val="none"/>
        </w:rPr>
        <w:t>合同，供应商须满足本项目的一切要求，达到项目需求，中途不得增加费用。</w:t>
      </w:r>
    </w:p>
    <w:p w14:paraId="117BBAE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52BE5403">
      <w:pPr>
        <w:pStyle w:val="2"/>
        <w:ind w:left="0" w:firstLine="0"/>
        <w:rPr>
          <w:rFonts w:hint="eastAsia"/>
          <w:highlight w:val="none"/>
        </w:rPr>
      </w:pPr>
      <w:r>
        <w:rPr>
          <w:rFonts w:hint="eastAsia"/>
          <w:highlight w:val="none"/>
        </w:rPr>
        <w:br w:type="page"/>
      </w:r>
    </w:p>
    <w:p w14:paraId="6AA9C8FC">
      <w:pPr>
        <w:pStyle w:val="2"/>
        <w:ind w:left="0" w:firstLine="0"/>
        <w:jc w:val="center"/>
        <w:rPr>
          <w:rFonts w:hint="eastAsia"/>
          <w:highlight w:val="none"/>
          <w:lang w:eastAsia="zh-CN"/>
        </w:rPr>
      </w:pPr>
    </w:p>
    <w:p w14:paraId="0E9059D8">
      <w:pPr>
        <w:pStyle w:val="4"/>
        <w:keepLines/>
        <w:ind w:left="720" w:hanging="720"/>
        <w:jc w:val="center"/>
        <w:rPr>
          <w:rFonts w:hint="eastAsia" w:ascii="宋体" w:hAnsi="宋体" w:eastAsia="宋体" w:cs="宋体"/>
          <w:color w:val="000000"/>
          <w:sz w:val="32"/>
          <w:highlight w:val="none"/>
        </w:rPr>
      </w:pPr>
      <w:bookmarkStart w:id="63" w:name="_Toc25479"/>
      <w:bookmarkStart w:id="64" w:name="_Toc363199273"/>
      <w:r>
        <w:rPr>
          <w:rFonts w:hint="eastAsia" w:ascii="宋体" w:hAnsi="宋体" w:eastAsia="宋体" w:cs="宋体"/>
          <w:color w:val="000000"/>
          <w:sz w:val="32"/>
          <w:highlight w:val="none"/>
        </w:rPr>
        <w:t>九</w:t>
      </w:r>
      <w:r>
        <w:rPr>
          <w:rFonts w:ascii="宋体" w:hAnsi="宋体" w:eastAsia="宋体" w:cs="宋体"/>
          <w:color w:val="000000"/>
          <w:sz w:val="32"/>
          <w:highlight w:val="none"/>
        </w:rPr>
        <w:t>、</w:t>
      </w:r>
      <w:r>
        <w:rPr>
          <w:rFonts w:hint="eastAsia" w:ascii="宋体" w:hAnsi="宋体" w:eastAsia="宋体" w:cs="宋体"/>
          <w:color w:val="000000"/>
          <w:sz w:val="32"/>
          <w:highlight w:val="none"/>
        </w:rPr>
        <w:t>响应文件格式</w:t>
      </w:r>
      <w:bookmarkEnd w:id="63"/>
    </w:p>
    <w:p w14:paraId="52D37554">
      <w:pPr>
        <w:spacing w:line="500" w:lineRule="exact"/>
        <w:jc w:val="center"/>
        <w:rPr>
          <w:rFonts w:hint="eastAsia" w:ascii="宋体" w:hAnsi="宋体" w:eastAsia="宋体" w:cs="宋体"/>
          <w:b/>
          <w:color w:val="000000"/>
          <w:sz w:val="32"/>
          <w:highlight w:val="none"/>
        </w:rPr>
      </w:pPr>
    </w:p>
    <w:p w14:paraId="15490AC2">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项目名称：合肥综合性科学中心环境研究院企业技术创新服务中心颗粒物采样配件采购</w:t>
      </w:r>
    </w:p>
    <w:p w14:paraId="2E2E75E4">
      <w:pPr>
        <w:spacing w:after="100"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476D7542">
      <w:pPr>
        <w:spacing w:after="100" w:line="900" w:lineRule="exact"/>
        <w:rPr>
          <w:rFonts w:hint="eastAsia" w:ascii="宋体" w:hAnsi="宋体" w:eastAsia="宋体" w:cs="宋体"/>
          <w:b/>
          <w:color w:val="000000"/>
          <w:sz w:val="72"/>
          <w:highlight w:val="none"/>
        </w:rPr>
      </w:pPr>
    </w:p>
    <w:p w14:paraId="4D383F1D">
      <w:pPr>
        <w:spacing w:after="100"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01DA2916">
      <w:pPr>
        <w:spacing w:after="100" w:line="900" w:lineRule="exact"/>
        <w:jc w:val="center"/>
        <w:rPr>
          <w:rFonts w:hint="eastAsia" w:ascii="宋体" w:hAnsi="宋体" w:eastAsia="宋体" w:cs="宋体"/>
          <w:b/>
          <w:color w:val="000000"/>
          <w:sz w:val="72"/>
          <w:highlight w:val="none"/>
        </w:rPr>
      </w:pPr>
    </w:p>
    <w:p w14:paraId="2966D389">
      <w:pPr>
        <w:spacing w:after="100"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68CDFE7E">
      <w:pPr>
        <w:spacing w:after="100" w:line="900" w:lineRule="exact"/>
        <w:jc w:val="center"/>
        <w:rPr>
          <w:rFonts w:hint="eastAsia" w:ascii="宋体" w:hAnsi="宋体" w:eastAsia="宋体" w:cs="宋体"/>
          <w:b/>
          <w:color w:val="000000"/>
          <w:sz w:val="72"/>
          <w:highlight w:val="none"/>
        </w:rPr>
      </w:pPr>
    </w:p>
    <w:p w14:paraId="41A922CE">
      <w:pPr>
        <w:spacing w:after="100"/>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10A91C6B">
      <w:pPr>
        <w:spacing w:after="156" w:afterLines="50" w:line="500" w:lineRule="exact"/>
        <w:jc w:val="center"/>
        <w:rPr>
          <w:rFonts w:hint="eastAsia" w:ascii="宋体" w:hAnsi="宋体" w:eastAsia="宋体" w:cs="宋体"/>
          <w:b/>
          <w:color w:val="000000"/>
          <w:sz w:val="72"/>
          <w:highlight w:val="none"/>
        </w:rPr>
      </w:pPr>
    </w:p>
    <w:p w14:paraId="42B3F7B5">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0D32B57F">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bookmarkEnd w:id="64"/>
    <w:p w14:paraId="6D697B56">
      <w:pP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br w:type="page"/>
      </w:r>
    </w:p>
    <w:p w14:paraId="02AD86E9">
      <w:pPr>
        <w:wordWrap w:val="0"/>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目录</w:t>
      </w:r>
    </w:p>
    <w:p w14:paraId="561D4513">
      <w:pPr>
        <w:wordWrap w:val="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（供应商自行编制）</w:t>
      </w:r>
    </w:p>
    <w:p w14:paraId="3BEFDF18">
      <w:pPr>
        <w:wordWrap w:val="0"/>
        <w:jc w:val="center"/>
        <w:rPr>
          <w:rFonts w:hint="eastAsia" w:asciiTheme="minorEastAsia" w:hAnsiTheme="minorEastAsia" w:eastAsiaTheme="minorEastAsia" w:cstheme="minorEastAsia"/>
          <w:b/>
          <w:bCs/>
          <w:sz w:val="28"/>
          <w:szCs w:val="28"/>
          <w:highlight w:val="none"/>
        </w:rPr>
      </w:pPr>
    </w:p>
    <w:p w14:paraId="7C4E697E">
      <w:pPr>
        <w:wordWrap w:val="0"/>
        <w:jc w:val="center"/>
        <w:rPr>
          <w:rFonts w:hint="eastAsia" w:asciiTheme="minorEastAsia" w:hAnsiTheme="minorEastAsia" w:eastAsiaTheme="minorEastAsia" w:cstheme="minorEastAsia"/>
          <w:b/>
          <w:bCs/>
          <w:sz w:val="28"/>
          <w:szCs w:val="28"/>
          <w:highlight w:val="none"/>
        </w:rPr>
      </w:pPr>
    </w:p>
    <w:p w14:paraId="6731F571">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sz w:val="28"/>
          <w:szCs w:val="28"/>
          <w:highlight w:val="none"/>
        </w:rPr>
        <w:br w:type="page"/>
      </w:r>
      <w:r>
        <w:rPr>
          <w:rFonts w:hint="eastAsia" w:asciiTheme="minorEastAsia" w:hAnsiTheme="minorEastAsia" w:eastAsiaTheme="minorEastAsia" w:cstheme="minorEastAsia"/>
          <w:sz w:val="28"/>
          <w:highlight w:val="none"/>
        </w:rPr>
        <w:t>一、法定代表人身份证明或授权委托书</w:t>
      </w:r>
    </w:p>
    <w:p w14:paraId="02A1D4D5">
      <w:pPr>
        <w:wordWrap w:val="0"/>
        <w:jc w:val="center"/>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法定代表人身份证明书</w:t>
      </w:r>
    </w:p>
    <w:p w14:paraId="156EAE9F">
      <w:pPr>
        <w:wordWrap w:val="0"/>
        <w:jc w:val="center"/>
        <w:rPr>
          <w:rFonts w:hint="eastAsia" w:asciiTheme="minorEastAsia" w:hAnsiTheme="minorEastAsia" w:eastAsiaTheme="minorEastAsia" w:cstheme="minorEastAsia"/>
          <w:b/>
          <w:sz w:val="28"/>
          <w:szCs w:val="28"/>
          <w:highlight w:val="none"/>
        </w:rPr>
      </w:pPr>
    </w:p>
    <w:p w14:paraId="522DC8EE">
      <w:pPr>
        <w:widowControl/>
        <w:wordWrap w:val="0"/>
        <w:spacing w:line="360" w:lineRule="auto"/>
        <w:rPr>
          <w:rFonts w:hint="eastAsia" w:asciiTheme="minorEastAsia" w:hAnsiTheme="minorEastAsia" w:eastAsiaTheme="minorEastAsia" w:cstheme="minorEastAsia"/>
          <w:spacing w:val="3"/>
          <w:highlight w:val="none"/>
        </w:rPr>
      </w:pPr>
      <w:r>
        <w:rPr>
          <w:rFonts w:hint="eastAsia" w:asciiTheme="minorEastAsia" w:hAnsiTheme="minorEastAsia" w:eastAsiaTheme="minorEastAsia" w:cstheme="minorEastAsia"/>
          <w:highlight w:val="none"/>
        </w:rPr>
        <w:t>供应商名称：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3"/>
          <w:highlight w:val="none"/>
          <w:u w:val="single"/>
        </w:rPr>
        <w:t xml:space="preserve"> </w:t>
      </w:r>
      <w:r>
        <w:rPr>
          <w:rFonts w:hint="eastAsia" w:asciiTheme="minorEastAsia" w:hAnsiTheme="minorEastAsia" w:eastAsiaTheme="minorEastAsia" w:cstheme="minorEastAsia"/>
          <w:spacing w:val="3"/>
          <w:highlight w:val="none"/>
        </w:rPr>
        <w:t xml:space="preserve"> </w:t>
      </w:r>
    </w:p>
    <w:p w14:paraId="418221A9">
      <w:pPr>
        <w:widowControl/>
        <w:wordWrap w:val="0"/>
        <w:spacing w:line="360" w:lineRule="auto"/>
        <w:rPr>
          <w:rFonts w:hint="eastAsia" w:asciiTheme="minorEastAsia" w:hAnsiTheme="minorEastAsia" w:eastAsiaTheme="minorEastAsia" w:cstheme="minorEastAsia"/>
          <w:spacing w:val="26"/>
          <w:highlight w:val="none"/>
        </w:rPr>
      </w:pPr>
      <w:r>
        <w:rPr>
          <w:rFonts w:hint="eastAsia" w:asciiTheme="minorEastAsia" w:hAnsiTheme="minorEastAsia" w:eastAsiaTheme="minorEastAsia" w:cstheme="minorEastAsia"/>
          <w:highlight w:val="none"/>
        </w:rPr>
        <w:t>单位</w:t>
      </w:r>
      <w:r>
        <w:rPr>
          <w:rFonts w:hint="eastAsia" w:asciiTheme="minorEastAsia" w:hAnsiTheme="minorEastAsia" w:eastAsiaTheme="minorEastAsia" w:cstheme="minorEastAsia"/>
          <w:spacing w:val="-1"/>
          <w:highlight w:val="none"/>
        </w:rPr>
        <w:t>性</w:t>
      </w:r>
      <w:r>
        <w:rPr>
          <w:rFonts w:hint="eastAsia" w:asciiTheme="minorEastAsia" w:hAnsiTheme="minorEastAsia" w:eastAsiaTheme="minorEastAsia" w:cstheme="minorEastAsia"/>
          <w:highlight w:val="none"/>
        </w:rPr>
        <w:t>质：</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26"/>
          <w:highlight w:val="none"/>
          <w:u w:val="single"/>
        </w:rPr>
        <w:t xml:space="preserve"> </w:t>
      </w:r>
      <w:r>
        <w:rPr>
          <w:rFonts w:hint="eastAsia" w:asciiTheme="minorEastAsia" w:hAnsiTheme="minorEastAsia" w:eastAsiaTheme="minorEastAsia" w:cstheme="minorEastAsia"/>
          <w:spacing w:val="26"/>
          <w:highlight w:val="none"/>
        </w:rPr>
        <w:t xml:space="preserve"> </w:t>
      </w:r>
    </w:p>
    <w:p w14:paraId="38522A02">
      <w:pPr>
        <w:widowControl/>
        <w:wordWrap w:val="0"/>
        <w:spacing w:line="360" w:lineRule="auto"/>
        <w:rPr>
          <w:rFonts w:hint="eastAsia" w:asciiTheme="minorEastAsia" w:hAnsiTheme="minorEastAsia" w:eastAsiaTheme="minorEastAsia" w:cstheme="minorEastAsia"/>
          <w:spacing w:val="10"/>
          <w:highlight w:val="none"/>
        </w:rPr>
      </w:pPr>
      <w:r>
        <w:rPr>
          <w:rFonts w:hint="eastAsia" w:asciiTheme="minorEastAsia" w:hAnsiTheme="minorEastAsia" w:eastAsiaTheme="minorEastAsia" w:cstheme="minorEastAsia"/>
          <w:highlight w:val="none"/>
        </w:rPr>
        <w:t>地    址</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0"/>
          <w:highlight w:val="none"/>
          <w:u w:val="single"/>
        </w:rPr>
        <w:t xml:space="preserve"> </w:t>
      </w:r>
      <w:r>
        <w:rPr>
          <w:rFonts w:hint="eastAsia" w:asciiTheme="minorEastAsia" w:hAnsiTheme="minorEastAsia" w:eastAsiaTheme="minorEastAsia" w:cstheme="minorEastAsia"/>
          <w:spacing w:val="10"/>
          <w:highlight w:val="none"/>
        </w:rPr>
        <w:t xml:space="preserve"> </w:t>
      </w:r>
    </w:p>
    <w:p w14:paraId="432271DB">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w:t>
      </w:r>
      <w:r>
        <w:rPr>
          <w:rFonts w:hint="eastAsia" w:asciiTheme="minorEastAsia" w:hAnsiTheme="minorEastAsia" w:eastAsiaTheme="minorEastAsia" w:cstheme="minorEastAsia"/>
          <w:spacing w:val="-1"/>
          <w:highlight w:val="none"/>
        </w:rPr>
        <w:t>时</w:t>
      </w:r>
      <w:r>
        <w:rPr>
          <w:rFonts w:hint="eastAsia" w:asciiTheme="minorEastAsia" w:hAnsiTheme="minorEastAsia" w:eastAsiaTheme="minorEastAsia" w:cstheme="minorEastAsia"/>
          <w:highlight w:val="none"/>
        </w:rPr>
        <w:t>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6"/>
          <w:highlight w:val="none"/>
          <w:u w:val="single"/>
        </w:rPr>
        <w:t xml:space="preserve"> </w:t>
      </w:r>
      <w:r>
        <w:rPr>
          <w:rFonts w:hint="eastAsia" w:asciiTheme="minorEastAsia" w:hAnsiTheme="minorEastAsia" w:eastAsiaTheme="minorEastAsia" w:cstheme="minorEastAsia"/>
          <w:spacing w:val="-1"/>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49"/>
          <w:highlight w:val="none"/>
        </w:rPr>
        <w:t xml:space="preserve"> </w:t>
      </w:r>
      <w:r>
        <w:rPr>
          <w:rFonts w:hint="eastAsia" w:asciiTheme="minorEastAsia" w:hAnsiTheme="minorEastAsia" w:eastAsiaTheme="minorEastAsia" w:cstheme="minorEastAsia"/>
          <w:highlight w:val="none"/>
        </w:rPr>
        <w:t xml:space="preserve">日 </w:t>
      </w:r>
    </w:p>
    <w:p w14:paraId="1B76C450">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经营</w:t>
      </w:r>
      <w:r>
        <w:rPr>
          <w:rFonts w:hint="eastAsia" w:asciiTheme="minorEastAsia" w:hAnsiTheme="minorEastAsia" w:eastAsiaTheme="minorEastAsia" w:cstheme="minorEastAsia"/>
          <w:spacing w:val="-1"/>
          <w:highlight w:val="none"/>
        </w:rPr>
        <w:t>期</w:t>
      </w:r>
      <w:r>
        <w:rPr>
          <w:rFonts w:hint="eastAsia" w:asciiTheme="minorEastAsia" w:hAnsiTheme="minorEastAsia" w:eastAsiaTheme="minorEastAsia" w:cstheme="minorEastAsia"/>
          <w:highlight w:val="none"/>
        </w:rPr>
        <w:t>限：</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26"/>
          <w:highlight w:val="none"/>
          <w:u w:val="single"/>
        </w:rPr>
        <w:t xml:space="preserve"> </w:t>
      </w:r>
    </w:p>
    <w:p w14:paraId="3655FE2A">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spacing w:val="-1"/>
          <w:highlight w:val="none"/>
        </w:rPr>
        <w:t>龄</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职务</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1C046794">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rPr>
        <w:t>供应商名称）的法定代表人。</w:t>
      </w:r>
    </w:p>
    <w:p w14:paraId="700655D4">
      <w:pPr>
        <w:widowControl/>
        <w:wordWrap w:val="0"/>
        <w:spacing w:line="360" w:lineRule="auto"/>
        <w:ind w:right="646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3E17A7A4">
      <w:pPr>
        <w:widowControl/>
        <w:wordWrap w:val="0"/>
        <w:spacing w:before="12" w:line="360" w:lineRule="auto"/>
        <w:rPr>
          <w:rFonts w:hint="eastAsia" w:asciiTheme="minorEastAsia" w:hAnsiTheme="minorEastAsia" w:eastAsiaTheme="minorEastAsia" w:cstheme="minorEastAsia"/>
          <w:highlight w:val="none"/>
        </w:rPr>
      </w:pPr>
    </w:p>
    <w:p w14:paraId="2C8721B6">
      <w:pPr>
        <w:widowControl/>
        <w:wordWrap w:val="0"/>
        <w:spacing w:line="360" w:lineRule="auto"/>
        <w:ind w:left="5068" w:right="-20" w:firstLine="840" w:firstLineChars="4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position w:val="-4"/>
          <w:highlight w:val="none"/>
        </w:rPr>
        <w:t>供应商：</w:t>
      </w:r>
      <w:r>
        <w:rPr>
          <w:rFonts w:hint="eastAsia" w:asciiTheme="minorEastAsia" w:hAnsiTheme="minorEastAsia" w:eastAsiaTheme="minorEastAsia" w:cstheme="minorEastAsia"/>
          <w:spacing w:val="42"/>
          <w:position w:val="-4"/>
          <w:highlight w:val="none"/>
          <w:u w:val="single"/>
        </w:rPr>
        <w:t xml:space="preserve"> </w:t>
      </w:r>
      <w:r>
        <w:rPr>
          <w:rFonts w:hint="eastAsia" w:asciiTheme="minorEastAsia" w:hAnsiTheme="minorEastAsia" w:eastAsiaTheme="minorEastAsia" w:cstheme="minorEastAsia"/>
          <w:position w:val="-4"/>
          <w:highlight w:val="none"/>
          <w:u w:val="single"/>
        </w:rPr>
        <w:t xml:space="preserve">       </w:t>
      </w:r>
      <w:r>
        <w:rPr>
          <w:rFonts w:hint="eastAsia" w:asciiTheme="minorEastAsia" w:hAnsiTheme="minorEastAsia" w:eastAsiaTheme="minorEastAsia" w:cstheme="minorEastAsia"/>
          <w:spacing w:val="-1"/>
          <w:position w:val="-4"/>
          <w:highlight w:val="none"/>
        </w:rPr>
        <w:t>（</w:t>
      </w:r>
      <w:r>
        <w:rPr>
          <w:rFonts w:hint="eastAsia" w:asciiTheme="minorEastAsia" w:hAnsiTheme="minorEastAsia" w:eastAsiaTheme="minorEastAsia" w:cstheme="minorEastAsia"/>
          <w:position w:val="-4"/>
          <w:highlight w:val="none"/>
        </w:rPr>
        <w:t>单位盖章）</w:t>
      </w:r>
    </w:p>
    <w:p w14:paraId="57250281">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14:paraId="41DE0254">
      <w:pPr>
        <w:widowControl/>
        <w:wordWrap w:val="0"/>
        <w:spacing w:line="360" w:lineRule="auto"/>
        <w:ind w:right="1418"/>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spacing w:val="-1"/>
          <w:position w:val="-2"/>
          <w:highlight w:val="none"/>
        </w:rPr>
        <w:t>年</w:t>
      </w:r>
      <w:r>
        <w:rPr>
          <w:rFonts w:hint="eastAsia" w:asciiTheme="minorEastAsia" w:hAnsiTheme="minorEastAsia" w:eastAsiaTheme="minorEastAsia" w:cstheme="minorEastAsia"/>
          <w:spacing w:val="42"/>
          <w:position w:val="-2"/>
          <w:highlight w:val="none"/>
          <w:u w:val="single"/>
        </w:rPr>
        <w:t xml:space="preserve"> </w:t>
      </w: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position w:val="-2"/>
          <w:highlight w:val="none"/>
        </w:rPr>
        <w:t>月</w:t>
      </w:r>
      <w:r>
        <w:rPr>
          <w:rFonts w:hint="eastAsia" w:asciiTheme="minorEastAsia" w:hAnsiTheme="minorEastAsia" w:eastAsiaTheme="minorEastAsia" w:cstheme="minorEastAsia"/>
          <w:spacing w:val="42"/>
          <w:position w:val="-2"/>
          <w:highlight w:val="none"/>
          <w:u w:val="single"/>
        </w:rPr>
        <w:t xml:space="preserve"> </w:t>
      </w: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position w:val="-2"/>
          <w:highlight w:val="none"/>
        </w:rPr>
        <w:t>日</w:t>
      </w:r>
    </w:p>
    <w:p w14:paraId="7D0C26D4">
      <w:pPr>
        <w:widowControl/>
        <w:wordWrap w:val="0"/>
        <w:ind w:left="2874" w:right="-20"/>
        <w:rPr>
          <w:rFonts w:hint="eastAsia" w:asciiTheme="minorEastAsia" w:hAnsiTheme="minorEastAsia" w:eastAsiaTheme="minorEastAsia" w:cstheme="minorEastAsia"/>
          <w:b/>
          <w:bCs/>
          <w:sz w:val="28"/>
          <w:szCs w:val="28"/>
          <w:highlight w:val="none"/>
        </w:rPr>
      </w:pPr>
    </w:p>
    <w:p w14:paraId="563A9CCF">
      <w:pPr>
        <w:widowControl/>
        <w:wordWrap w:val="0"/>
        <w:ind w:right="-20"/>
        <w:jc w:val="center"/>
        <w:rPr>
          <w:rFonts w:hint="eastAsia" w:asciiTheme="minorEastAsia" w:hAnsiTheme="minorEastAsia" w:eastAsiaTheme="minorEastAsia" w:cstheme="minorEastAsia"/>
          <w:b/>
          <w:bCs/>
          <w:sz w:val="28"/>
          <w:szCs w:val="28"/>
          <w:highlight w:val="none"/>
        </w:rPr>
      </w:pPr>
    </w:p>
    <w:p w14:paraId="219E8C8A">
      <w:pPr>
        <w:widowControl/>
        <w:wordWrap w:val="0"/>
        <w:ind w:right="-20"/>
        <w:jc w:val="center"/>
        <w:rPr>
          <w:rFonts w:hint="eastAsia" w:asciiTheme="minorEastAsia" w:hAnsiTheme="minorEastAsia" w:eastAsiaTheme="minorEastAsia" w:cstheme="minorEastAsia"/>
          <w:b/>
          <w:bCs/>
          <w:sz w:val="28"/>
          <w:szCs w:val="28"/>
          <w:highlight w:val="none"/>
        </w:rPr>
      </w:pPr>
    </w:p>
    <w:p w14:paraId="5A824DB8">
      <w:pPr>
        <w:widowControl/>
        <w:wordWrap w:val="0"/>
        <w:ind w:right="-20"/>
        <w:jc w:val="center"/>
        <w:rPr>
          <w:rFonts w:hint="eastAsia" w:asciiTheme="minorEastAsia" w:hAnsiTheme="minorEastAsia" w:eastAsiaTheme="minorEastAsia" w:cstheme="minorEastAsia"/>
          <w:b/>
          <w:bCs/>
          <w:sz w:val="28"/>
          <w:szCs w:val="28"/>
          <w:highlight w:val="none"/>
        </w:rPr>
      </w:pPr>
    </w:p>
    <w:p w14:paraId="53EC5F8A">
      <w:pPr>
        <w:widowControl/>
        <w:wordWrap w:val="0"/>
        <w:ind w:right="-20"/>
        <w:jc w:val="center"/>
        <w:rPr>
          <w:rFonts w:hint="eastAsia" w:asciiTheme="minorEastAsia" w:hAnsiTheme="minorEastAsia" w:eastAsiaTheme="minorEastAsia" w:cstheme="minorEastAsia"/>
          <w:b/>
          <w:bCs/>
          <w:sz w:val="28"/>
          <w:szCs w:val="28"/>
          <w:highlight w:val="none"/>
        </w:rPr>
      </w:pPr>
    </w:p>
    <w:p w14:paraId="2E1A06DA">
      <w:pPr>
        <w:widowControl/>
        <w:wordWrap w:val="0"/>
        <w:ind w:right="-2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法定代表人授权委托书</w:t>
      </w:r>
    </w:p>
    <w:p w14:paraId="3785AB3E">
      <w:pPr>
        <w:widowControl/>
        <w:wordWrap w:val="0"/>
        <w:spacing w:before="3" w:line="260" w:lineRule="atLeast"/>
        <w:rPr>
          <w:rFonts w:hint="eastAsia" w:asciiTheme="minorEastAsia" w:hAnsiTheme="minorEastAsia" w:eastAsiaTheme="minorEastAsia" w:cstheme="minorEastAsia"/>
          <w:sz w:val="26"/>
          <w:szCs w:val="26"/>
          <w:highlight w:val="none"/>
        </w:rPr>
      </w:pPr>
    </w:p>
    <w:p w14:paraId="1E073F65">
      <w:pPr>
        <w:widowControl/>
        <w:wordWrap w:val="0"/>
        <w:adjustRightInd w:val="0"/>
        <w:snapToGrid w:val="0"/>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本人</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1"/>
          <w:highlight w:val="none"/>
        </w:rPr>
        <w:t>姓</w:t>
      </w:r>
      <w:r>
        <w:rPr>
          <w:rFonts w:hint="eastAsia" w:asciiTheme="minorEastAsia" w:hAnsiTheme="minorEastAsia" w:eastAsiaTheme="minorEastAsia" w:cstheme="minorEastAsia"/>
          <w:highlight w:val="none"/>
        </w:rPr>
        <w:t>名）系</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（供应商名称）</w:t>
      </w:r>
      <w:r>
        <w:rPr>
          <w:rFonts w:hint="eastAsia" w:asciiTheme="minorEastAsia" w:hAnsiTheme="minorEastAsia" w:eastAsiaTheme="minorEastAsia" w:cstheme="minorEastAsia"/>
          <w:spacing w:val="1"/>
          <w:highlight w:val="none"/>
        </w:rPr>
        <w:t>的</w:t>
      </w:r>
      <w:r>
        <w:rPr>
          <w:rFonts w:hint="eastAsia" w:asciiTheme="minorEastAsia" w:hAnsiTheme="minorEastAsia" w:eastAsiaTheme="minorEastAsia" w:cstheme="minorEastAsia"/>
          <w:highlight w:val="none"/>
        </w:rPr>
        <w:t>法定代表</w:t>
      </w:r>
      <w:r>
        <w:rPr>
          <w:rFonts w:hint="eastAsia" w:asciiTheme="minorEastAsia" w:hAnsiTheme="minorEastAsia" w:eastAsiaTheme="minorEastAsia" w:cstheme="minorEastAsia"/>
          <w:spacing w:val="1"/>
          <w:highlight w:val="none"/>
        </w:rPr>
        <w:t>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1"/>
          <w:highlight w:val="none"/>
        </w:rPr>
        <w:t>现</w:t>
      </w:r>
      <w:r>
        <w:rPr>
          <w:rFonts w:hint="eastAsia" w:asciiTheme="minorEastAsia" w:hAnsiTheme="minorEastAsia" w:eastAsiaTheme="minorEastAsia" w:cstheme="minorEastAsia"/>
          <w:highlight w:val="none"/>
        </w:rPr>
        <w:t>委托</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rPr>
        <w:t>姓名）为我方代理人。代理人根据授权，以我方名义签署、澄清、说明、补正、递交</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撤回</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修改</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（项目名</w:t>
      </w:r>
      <w:r>
        <w:rPr>
          <w:rFonts w:hint="eastAsia" w:asciiTheme="minorEastAsia" w:hAnsiTheme="minorEastAsia" w:eastAsiaTheme="minorEastAsia" w:cstheme="minorEastAsia"/>
          <w:spacing w:val="-1"/>
          <w:highlight w:val="none"/>
        </w:rPr>
        <w:t>称</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spacing w:val="-13"/>
          <w:highlight w:val="none"/>
          <w:u w:val="single"/>
        </w:rPr>
        <w:t xml:space="preserve">         </w:t>
      </w:r>
      <w:r>
        <w:rPr>
          <w:rFonts w:hint="eastAsia" w:asciiTheme="minorEastAsia" w:hAnsiTheme="minorEastAsia" w:eastAsiaTheme="minorEastAsia" w:cstheme="minorEastAsia"/>
          <w:spacing w:val="-13"/>
          <w:highlight w:val="none"/>
        </w:rPr>
        <w:t>（标包）</w:t>
      </w:r>
      <w:r>
        <w:rPr>
          <w:rFonts w:hint="eastAsia" w:asciiTheme="minorEastAsia" w:hAnsiTheme="minorEastAsia" w:eastAsiaTheme="minorEastAsia" w:cstheme="minorEastAsia"/>
          <w:highlight w:val="none"/>
        </w:rPr>
        <w:t>响应文件</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签订合同和处理有关事宜，其法律后果由我方承担。</w:t>
      </w:r>
    </w:p>
    <w:p w14:paraId="1717BF50">
      <w:pPr>
        <w:widowControl/>
        <w:wordWrap w:val="0"/>
        <w:spacing w:before="12" w:line="360" w:lineRule="auto"/>
        <w:ind w:left="556" w:right="5491" w:hanging="1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代理人无转委托权。</w:t>
      </w:r>
    </w:p>
    <w:p w14:paraId="05132DB1">
      <w:pPr>
        <w:widowControl/>
        <w:wordWrap w:val="0"/>
        <w:spacing w:line="360" w:lineRule="auto"/>
        <w:rPr>
          <w:rFonts w:hint="eastAsia" w:asciiTheme="minorEastAsia" w:hAnsiTheme="minorEastAsia" w:eastAsiaTheme="minorEastAsia" w:cstheme="minorEastAsia"/>
          <w:highlight w:val="none"/>
        </w:rPr>
      </w:pPr>
    </w:p>
    <w:p w14:paraId="4BCC99AB">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代理人：</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p>
    <w:p w14:paraId="03302212">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身份证号码：</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职务：</w:t>
      </w:r>
      <w:r>
        <w:rPr>
          <w:rFonts w:hint="eastAsia" w:asciiTheme="minorEastAsia" w:hAnsiTheme="minorEastAsia" w:eastAsiaTheme="minorEastAsia" w:cstheme="minorEastAsia"/>
          <w:highlight w:val="none"/>
          <w:u w:val="single"/>
        </w:rPr>
        <w:t xml:space="preserve">       </w:t>
      </w:r>
    </w:p>
    <w:p w14:paraId="6897C40F">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 xml:space="preserve">                            （单位盖章）</w:t>
      </w:r>
    </w:p>
    <w:p w14:paraId="21496425">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法定代表人：</w:t>
      </w:r>
      <w:r>
        <w:rPr>
          <w:rFonts w:hint="eastAsia" w:asciiTheme="minorEastAsia" w:hAnsiTheme="minorEastAsia" w:eastAsiaTheme="minorEastAsia" w:cstheme="minorEastAsia"/>
          <w:highlight w:val="none"/>
          <w:u w:val="single"/>
        </w:rPr>
        <w:t xml:space="preserve">                      （签字或盖章）</w:t>
      </w:r>
    </w:p>
    <w:p w14:paraId="1793B11E">
      <w:pPr>
        <w:pStyle w:val="97"/>
        <w:wordWrap w:val="0"/>
        <w:spacing w:line="360" w:lineRule="auto"/>
        <w:ind w:firstLine="2604" w:firstLineChars="124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授权委托日期：</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17FE7EED">
      <w:pPr>
        <w:widowControl/>
        <w:wordWrap w:val="0"/>
        <w:rPr>
          <w:rFonts w:hint="eastAsia" w:asciiTheme="minorEastAsia" w:hAnsiTheme="minorEastAsia" w:eastAsiaTheme="minorEastAsia" w:cstheme="minorEastAsia"/>
          <w:highlight w:val="none"/>
        </w:rPr>
      </w:pPr>
    </w:p>
    <w:p w14:paraId="19581853">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8"/>
          <w:szCs w:val="30"/>
          <w:highlight w:val="none"/>
        </w:rPr>
        <w:br w:type="page"/>
      </w:r>
      <w:r>
        <w:rPr>
          <w:rStyle w:val="99"/>
          <w:rFonts w:hint="eastAsia" w:asciiTheme="minorEastAsia" w:hAnsiTheme="minorEastAsia" w:eastAsiaTheme="minorEastAsia" w:cstheme="minorEastAsia"/>
          <w:sz w:val="21"/>
          <w:szCs w:val="21"/>
          <w:highlight w:val="none"/>
        </w:rPr>
        <w:t>附：</w:t>
      </w:r>
    </w:p>
    <w:p w14:paraId="63A9F3E7">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1"/>
          <w:szCs w:val="21"/>
          <w:highlight w:val="none"/>
        </w:rPr>
        <w:t>法定代表人身份证复印件</w:t>
      </w:r>
    </w:p>
    <w:p w14:paraId="09FED743">
      <w:pPr>
        <w:wordWrap w:val="0"/>
        <w:rPr>
          <w:rFonts w:hint="eastAsia" w:asciiTheme="minorEastAsia" w:hAnsiTheme="minorEastAsia" w:eastAsiaTheme="minorEastAsia" w:cstheme="minorEastAsia"/>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158E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4071" w:type="dxa"/>
            <w:vAlign w:val="center"/>
          </w:tcPr>
          <w:p w14:paraId="1094DFDD">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身份证正面</w:t>
            </w:r>
          </w:p>
        </w:tc>
        <w:tc>
          <w:tcPr>
            <w:tcW w:w="4073" w:type="dxa"/>
            <w:vAlign w:val="center"/>
          </w:tcPr>
          <w:p w14:paraId="3A5CCF71">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身份证反面</w:t>
            </w:r>
          </w:p>
        </w:tc>
      </w:tr>
    </w:tbl>
    <w:p w14:paraId="28C132BE">
      <w:pPr>
        <w:wordWrap w:val="0"/>
        <w:rPr>
          <w:rFonts w:hint="eastAsia" w:asciiTheme="minorEastAsia" w:hAnsiTheme="minorEastAsia" w:eastAsiaTheme="minorEastAsia" w:cstheme="minorEastAsia"/>
          <w:szCs w:val="21"/>
          <w:highlight w:val="none"/>
        </w:rPr>
      </w:pPr>
    </w:p>
    <w:p w14:paraId="16C47D04">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1"/>
          <w:szCs w:val="21"/>
          <w:highlight w:val="none"/>
        </w:rPr>
        <w:t>法定代表人授权委托代理人身份证复印件</w:t>
      </w:r>
    </w:p>
    <w:p w14:paraId="0AFCBBB4">
      <w:pPr>
        <w:wordWrap w:val="0"/>
        <w:rPr>
          <w:rStyle w:val="99"/>
          <w:rFonts w:hint="eastAsia" w:asciiTheme="minorEastAsia" w:hAnsiTheme="minorEastAsia" w:eastAsiaTheme="minorEastAsia" w:cstheme="minorEastAsia"/>
          <w:sz w:val="21"/>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145C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1" w:type="dxa"/>
            <w:vAlign w:val="center"/>
          </w:tcPr>
          <w:p w14:paraId="1CB9932D">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身份证正面</w:t>
            </w:r>
          </w:p>
        </w:tc>
        <w:tc>
          <w:tcPr>
            <w:tcW w:w="4073" w:type="dxa"/>
            <w:vAlign w:val="center"/>
          </w:tcPr>
          <w:p w14:paraId="164FF453">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身份证反面</w:t>
            </w:r>
          </w:p>
        </w:tc>
      </w:tr>
    </w:tbl>
    <w:p w14:paraId="48F85F6A">
      <w:pPr>
        <w:wordWrap w:val="0"/>
        <w:spacing w:line="461" w:lineRule="exact"/>
        <w:ind w:right="530"/>
        <w:jc w:val="center"/>
        <w:rPr>
          <w:rFonts w:hint="eastAsia" w:asciiTheme="minorEastAsia" w:hAnsiTheme="minorEastAsia" w:eastAsiaTheme="minorEastAsia" w:cstheme="minorEastAsia"/>
          <w:b/>
          <w:bCs/>
          <w:kern w:val="0"/>
          <w:sz w:val="28"/>
          <w:szCs w:val="28"/>
          <w:highlight w:val="none"/>
        </w:rPr>
      </w:pPr>
    </w:p>
    <w:p w14:paraId="7B714A22">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sz w:val="28"/>
          <w:highlight w:val="none"/>
        </w:rPr>
        <w:br w:type="page"/>
      </w:r>
      <w:r>
        <w:rPr>
          <w:rFonts w:hint="eastAsia" w:asciiTheme="minorEastAsia" w:hAnsiTheme="minorEastAsia" w:eastAsiaTheme="minorEastAsia" w:cstheme="minorEastAsia"/>
          <w:sz w:val="28"/>
          <w:highlight w:val="none"/>
        </w:rPr>
        <w:t>二、响应声明</w:t>
      </w:r>
    </w:p>
    <w:p w14:paraId="4435F862">
      <w:pPr>
        <w:widowControl/>
        <w:tabs>
          <w:tab w:val="left" w:leader="underscore" w:pos="2880"/>
        </w:tabs>
        <w:wordWrap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 xml:space="preserve">  合肥综合性科学中心环境研究院  </w:t>
      </w:r>
      <w:r>
        <w:rPr>
          <w:rFonts w:hint="eastAsia" w:asciiTheme="minorEastAsia" w:hAnsiTheme="minorEastAsia" w:eastAsiaTheme="minorEastAsia" w:cstheme="minorEastAsia"/>
          <w:szCs w:val="21"/>
          <w:highlight w:val="none"/>
        </w:rPr>
        <w:t>（采购人名称）</w:t>
      </w:r>
    </w:p>
    <w:p w14:paraId="65868F28">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1、我方已仔细研究了</w:t>
      </w:r>
      <w:r>
        <w:rPr>
          <w:rFonts w:asciiTheme="minorEastAsia" w:hAnsiTheme="minorEastAsia" w:eastAsiaTheme="minorEastAsia" w:cstheme="minorEastAsia"/>
          <w:szCs w:val="21"/>
          <w:highlight w:val="none"/>
          <w:u w:val="single"/>
        </w:rPr>
        <w:t>合肥综合性科学中心环境研究院企业技术创新服务中心颗粒物采样配件采购</w:t>
      </w:r>
      <w:r>
        <w:rPr>
          <w:rFonts w:hint="eastAsia" w:asciiTheme="minorEastAsia" w:hAnsiTheme="minorEastAsia" w:eastAsiaTheme="minorEastAsia" w:cstheme="minorEastAsia"/>
          <w:szCs w:val="21"/>
          <w:highlight w:val="none"/>
        </w:rPr>
        <w:t>（项目名称）磋商文件的全部内容，接受你方在采购文件中对供应商的约束条件。我方愿意以我方提出的最后报价，按照采购文件和合同的约定，履行合同义务。</w:t>
      </w:r>
    </w:p>
    <w:p w14:paraId="762EDD46">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2、我方承诺在采购文件规定的响应有效期内不修改、撤销响应文件</w:t>
      </w:r>
      <w:r>
        <w:rPr>
          <w:rFonts w:hint="eastAsia" w:asciiTheme="minorEastAsia" w:hAnsiTheme="minorEastAsia" w:eastAsiaTheme="minorEastAsia" w:cstheme="minorEastAsia"/>
          <w:highlight w:val="none"/>
        </w:rPr>
        <w:t>，且随时准备接受你方发出的成交通知书</w:t>
      </w:r>
      <w:r>
        <w:rPr>
          <w:rFonts w:hint="eastAsia" w:asciiTheme="minorEastAsia" w:hAnsiTheme="minorEastAsia" w:eastAsiaTheme="minorEastAsia" w:cstheme="minorEastAsia"/>
          <w:szCs w:val="21"/>
          <w:highlight w:val="none"/>
        </w:rPr>
        <w:t>。</w:t>
      </w:r>
    </w:p>
    <w:p w14:paraId="7EEBCE45">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3、我方已详细审查全部采购文件，包括全部澄清、修改、答疑补充文件。我们完全理解并同意放弃对这方面有不明及误解的权力。</w:t>
      </w:r>
    </w:p>
    <w:p w14:paraId="37553968">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4、我方在此声明，所递交的响应文件及有关资料内容完整、真实和准确，且不存在采购文件规定的任何一种情形。</w:t>
      </w:r>
    </w:p>
    <w:p w14:paraId="5B882CDC">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5、如我方被确定为成交供应商：</w:t>
      </w:r>
    </w:p>
    <w:p w14:paraId="122DEB36">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（1）我方承诺在收到成交通知书后，在成交通知书规定的期限内与你方签订合同。</w:t>
      </w:r>
    </w:p>
    <w:p w14:paraId="06A530B1">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（2）我方承诺在合同约定的期限内完成规定的服务内容，履行合同规定的各项义务。</w:t>
      </w:r>
    </w:p>
    <w:p w14:paraId="0A49A103">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（3）我方承诺模块质量达到合格标准</w:t>
      </w:r>
    </w:p>
    <w:p w14:paraId="45B2B819">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（4）我方承诺响应文件中承诺的模块到位。</w:t>
      </w:r>
    </w:p>
    <w:p w14:paraId="744D5FE9">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（5）我方承诺用于本项目的主要材料、模块，不低于磋商文件规定和响应文件承诺的合格产品，并在使用之前经建设单位确认后使用。</w:t>
      </w:r>
    </w:p>
    <w:p w14:paraId="57655CC3">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6、我方同意所提交的响应文件在磋商文件的磋商须知前附表规定的响应有效期内有效，在此期间内如果成交，我方将受此约束。</w:t>
      </w:r>
    </w:p>
    <w:p w14:paraId="66A48D10">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r>
        <w:rPr>
          <w:rFonts w:asciiTheme="minorEastAsia" w:hAnsiTheme="minorEastAsia" w:eastAsiaTheme="minorEastAsia" w:cstheme="minorEastAsia"/>
          <w:szCs w:val="21"/>
          <w:highlight w:val="none"/>
        </w:rPr>
        <w:t>我们承诺技术规格偏离情况与客观事实相一致，并知悉若响应不实且情节严重的，将 被主管部门依法列为失信信息等法律后果</w:t>
      </w:r>
      <w:r>
        <w:rPr>
          <w:rFonts w:hint="eastAsia" w:asciiTheme="minorEastAsia" w:hAnsiTheme="minorEastAsia" w:eastAsiaTheme="minorEastAsia" w:cstheme="minorEastAsia"/>
          <w:szCs w:val="21"/>
          <w:highlight w:val="none"/>
        </w:rPr>
        <w:t>。</w:t>
      </w:r>
    </w:p>
    <w:p w14:paraId="51C4920D">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8、我方对响应文件中所提供资料、文件、证书及证件的真实性、合法性和有效性负责。</w:t>
      </w:r>
    </w:p>
    <w:p w14:paraId="7D23E47F">
      <w:pPr>
        <w:widowControl/>
        <w:tabs>
          <w:tab w:val="left" w:leader="underscore" w:pos="3600"/>
          <w:tab w:val="left" w:leader="underscore" w:pos="5400"/>
        </w:tabs>
        <w:wordWrap w:val="0"/>
        <w:spacing w:line="400" w:lineRule="exact"/>
        <w:ind w:firstLine="422" w:firstLineChars="200"/>
        <w:rPr>
          <w:rFonts w:hint="eastAsia" w:asciiTheme="minorEastAsia" w:hAnsiTheme="minorEastAsia" w:eastAsiaTheme="minorEastAsia" w:cstheme="minorEastAsia"/>
          <w:b/>
          <w:highlight w:val="none"/>
          <w:u w:val="single"/>
        </w:rPr>
      </w:pPr>
      <w:r>
        <w:rPr>
          <w:rFonts w:hint="eastAsia" w:asciiTheme="minorEastAsia" w:hAnsiTheme="minorEastAsia" w:eastAsiaTheme="minorEastAsia" w:cstheme="minorEastAsia"/>
          <w:b/>
          <w:highlight w:val="none"/>
        </w:rPr>
        <w:t>9、其他补充说明：</w:t>
      </w:r>
      <w:r>
        <w:rPr>
          <w:rFonts w:hint="eastAsia" w:asciiTheme="minorEastAsia" w:hAnsiTheme="minorEastAsia" w:eastAsiaTheme="minorEastAsia" w:cstheme="minorEastAsia"/>
          <w:b/>
          <w:highlight w:val="none"/>
          <w:u w:val="single"/>
        </w:rPr>
        <w:t xml:space="preserve">                                               </w:t>
      </w:r>
    </w:p>
    <w:p w14:paraId="6501CBEE">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（盖</w:t>
      </w:r>
      <w:r>
        <w:rPr>
          <w:rFonts w:hint="eastAsia" w:asciiTheme="minorEastAsia" w:hAnsiTheme="minorEastAsia" w:eastAsiaTheme="minorEastAsia" w:cstheme="minorEastAsia"/>
          <w:spacing w:val="-1"/>
          <w:highlight w:val="none"/>
        </w:rPr>
        <w:t>单</w:t>
      </w:r>
      <w:r>
        <w:rPr>
          <w:rFonts w:hint="eastAsia" w:asciiTheme="minorEastAsia" w:hAnsiTheme="minorEastAsia" w:eastAsiaTheme="minorEastAsia" w:cstheme="minorEastAsia"/>
          <w:highlight w:val="none"/>
        </w:rPr>
        <w:t>位章）</w:t>
      </w:r>
    </w:p>
    <w:p w14:paraId="10F9439A">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法定代表人（或负责人等）或其委托代理人</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 xml:space="preserve">（签字或盖章） </w:t>
      </w:r>
    </w:p>
    <w:p w14:paraId="45A33221">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地</w:t>
      </w:r>
      <w:r>
        <w:rPr>
          <w:rFonts w:hint="eastAsia" w:asciiTheme="minorEastAsia" w:hAnsiTheme="minorEastAsia" w:eastAsiaTheme="minorEastAsia" w:cstheme="minorEastAsia"/>
          <w:spacing w:val="1"/>
          <w:highlight w:val="none"/>
        </w:rPr>
        <w:t>址</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邮</w:t>
      </w:r>
      <w:r>
        <w:rPr>
          <w:rFonts w:hint="eastAsia" w:asciiTheme="minorEastAsia" w:hAnsiTheme="minorEastAsia" w:eastAsiaTheme="minorEastAsia" w:cstheme="minorEastAsia"/>
          <w:highlight w:val="none"/>
        </w:rPr>
        <w:t>编</w:t>
      </w:r>
      <w:r>
        <w:rPr>
          <w:rFonts w:hint="eastAsia" w:asciiTheme="minorEastAsia" w:hAnsiTheme="minorEastAsia" w:eastAsiaTheme="minorEastAsia" w:cstheme="minorEastAsia"/>
          <w:highlight w:val="none"/>
          <w:u w:val="single"/>
        </w:rPr>
        <w:t xml:space="preserve">                            </w:t>
      </w:r>
    </w:p>
    <w:p w14:paraId="20C6E4E5">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电</w:t>
      </w:r>
      <w:r>
        <w:rPr>
          <w:rFonts w:hint="eastAsia" w:asciiTheme="minorEastAsia" w:hAnsiTheme="minorEastAsia" w:eastAsiaTheme="minorEastAsia" w:cstheme="minorEastAsia"/>
          <w:spacing w:val="1"/>
          <w:highlight w:val="none"/>
        </w:rPr>
        <w:t>话</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传</w:t>
      </w:r>
      <w:r>
        <w:rPr>
          <w:rFonts w:hint="eastAsia" w:asciiTheme="minorEastAsia" w:hAnsiTheme="minorEastAsia" w:eastAsiaTheme="minorEastAsia" w:cstheme="minorEastAsia"/>
          <w:highlight w:val="none"/>
        </w:rPr>
        <w:t>真</w:t>
      </w:r>
      <w:r>
        <w:rPr>
          <w:rFonts w:hint="eastAsia" w:asciiTheme="minorEastAsia" w:hAnsiTheme="minorEastAsia" w:eastAsiaTheme="minorEastAsia" w:cstheme="minorEastAsia"/>
          <w:highlight w:val="none"/>
          <w:u w:val="single"/>
        </w:rPr>
        <w:t xml:space="preserve">                       </w:t>
      </w:r>
    </w:p>
    <w:p w14:paraId="0947F4EB">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电子邮箱</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网址：</w:t>
      </w:r>
      <w:r>
        <w:rPr>
          <w:rFonts w:hint="eastAsia" w:asciiTheme="minorEastAsia" w:hAnsiTheme="minorEastAsia" w:eastAsiaTheme="minorEastAsia" w:cstheme="minorEastAsia"/>
          <w:highlight w:val="none"/>
          <w:u w:val="single"/>
        </w:rPr>
        <w:t xml:space="preserve">                       </w:t>
      </w:r>
    </w:p>
    <w:p w14:paraId="288B990A">
      <w:pPr>
        <w:pStyle w:val="97"/>
        <w:wordWrap w:val="0"/>
        <w:spacing w:line="200" w:lineRule="atLeas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p w14:paraId="0E7ADAEB">
      <w:pPr>
        <w:pStyle w:val="97"/>
        <w:wordWrap w:val="0"/>
        <w:spacing w:line="200" w:lineRule="atLeast"/>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0"/>
          <w:szCs w:val="20"/>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日</w:t>
      </w:r>
    </w:p>
    <w:p w14:paraId="1A2D2B63">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highlight w:val="none"/>
        </w:rPr>
        <w:br w:type="page"/>
      </w:r>
      <w:r>
        <w:rPr>
          <w:rFonts w:hint="eastAsia" w:asciiTheme="minorEastAsia" w:hAnsiTheme="minorEastAsia" w:eastAsiaTheme="minorEastAsia" w:cstheme="minorEastAsia"/>
          <w:sz w:val="28"/>
          <w:highlight w:val="none"/>
        </w:rPr>
        <w:t>三、响应报价表</w:t>
      </w:r>
    </w:p>
    <w:tbl>
      <w:tblPr>
        <w:tblStyle w:val="3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7"/>
        <w:gridCol w:w="1676"/>
        <w:gridCol w:w="6616"/>
      </w:tblGrid>
      <w:tr w14:paraId="0B47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1E6296A">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1633" w:type="dxa"/>
            <w:tcBorders>
              <w:top w:val="single" w:color="000000" w:sz="6" w:space="0"/>
              <w:left w:val="single" w:color="000000" w:sz="6" w:space="0"/>
              <w:bottom w:val="single" w:color="000000" w:sz="6" w:space="0"/>
              <w:right w:val="single" w:color="000000" w:sz="6" w:space="0"/>
            </w:tcBorders>
            <w:vAlign w:val="center"/>
          </w:tcPr>
          <w:p w14:paraId="05CFA70C">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w:t>
            </w:r>
          </w:p>
        </w:tc>
        <w:tc>
          <w:tcPr>
            <w:tcW w:w="6445" w:type="dxa"/>
            <w:tcBorders>
              <w:top w:val="single" w:color="000000" w:sz="6" w:space="0"/>
              <w:left w:val="single" w:color="000000" w:sz="6" w:space="0"/>
              <w:bottom w:val="single" w:color="000000" w:sz="6" w:space="0"/>
              <w:right w:val="single" w:color="000000" w:sz="6" w:space="0"/>
            </w:tcBorders>
            <w:vAlign w:val="center"/>
          </w:tcPr>
          <w:p w14:paraId="0A481B2E">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内容</w:t>
            </w:r>
          </w:p>
        </w:tc>
      </w:tr>
      <w:tr w14:paraId="39982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4C4BB9C0">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w:t>
            </w:r>
          </w:p>
        </w:tc>
        <w:tc>
          <w:tcPr>
            <w:tcW w:w="1633" w:type="dxa"/>
            <w:tcBorders>
              <w:top w:val="single" w:color="000000" w:sz="6" w:space="0"/>
              <w:left w:val="single" w:color="000000" w:sz="6" w:space="0"/>
              <w:bottom w:val="single" w:color="000000" w:sz="6" w:space="0"/>
              <w:right w:val="single" w:color="000000" w:sz="6" w:space="0"/>
            </w:tcBorders>
            <w:vAlign w:val="center"/>
          </w:tcPr>
          <w:p w14:paraId="1021C768">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项目名称</w:t>
            </w:r>
          </w:p>
        </w:tc>
        <w:tc>
          <w:tcPr>
            <w:tcW w:w="6445" w:type="dxa"/>
            <w:tcBorders>
              <w:top w:val="single" w:color="000000" w:sz="6" w:space="0"/>
              <w:left w:val="single" w:color="000000" w:sz="6" w:space="0"/>
              <w:bottom w:val="single" w:color="000000" w:sz="6" w:space="0"/>
              <w:right w:val="single" w:color="000000" w:sz="6" w:space="0"/>
            </w:tcBorders>
            <w:vAlign w:val="center"/>
          </w:tcPr>
          <w:p w14:paraId="7AEB8D49">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合肥综合性科学中心环境研究院企业技术创新服务中心颗粒物采样配件采购</w:t>
            </w:r>
          </w:p>
        </w:tc>
      </w:tr>
      <w:tr w14:paraId="58B82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1CEA36F1">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w:t>
            </w:r>
          </w:p>
        </w:tc>
        <w:tc>
          <w:tcPr>
            <w:tcW w:w="1633" w:type="dxa"/>
            <w:tcBorders>
              <w:top w:val="single" w:color="000000" w:sz="6" w:space="0"/>
              <w:left w:val="single" w:color="000000" w:sz="6" w:space="0"/>
              <w:bottom w:val="single" w:color="000000" w:sz="6" w:space="0"/>
              <w:right w:val="single" w:color="000000" w:sz="6" w:space="0"/>
            </w:tcBorders>
            <w:vAlign w:val="center"/>
          </w:tcPr>
          <w:p w14:paraId="604A6DE7">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响应报价</w:t>
            </w:r>
          </w:p>
        </w:tc>
        <w:tc>
          <w:tcPr>
            <w:tcW w:w="6445" w:type="dxa"/>
            <w:tcBorders>
              <w:top w:val="single" w:color="000000" w:sz="6" w:space="0"/>
              <w:left w:val="single" w:color="000000" w:sz="6" w:space="0"/>
              <w:bottom w:val="single" w:color="000000" w:sz="6" w:space="0"/>
              <w:right w:val="single" w:color="000000" w:sz="6" w:space="0"/>
            </w:tcBorders>
            <w:vAlign w:val="center"/>
          </w:tcPr>
          <w:p w14:paraId="22671328">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p>
          <w:p w14:paraId="6756B002">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大写：</w:t>
            </w:r>
            <w:r>
              <w:rPr>
                <w:rFonts w:hint="eastAsia" w:asciiTheme="minorEastAsia" w:hAnsiTheme="minorEastAsia" w:eastAsiaTheme="minorEastAsia" w:cstheme="minorEastAsia"/>
                <w:b/>
                <w:highlight w:val="none"/>
                <w:u w:val="single"/>
              </w:rPr>
              <w:t xml:space="preserve">             </w:t>
            </w:r>
            <w:r>
              <w:rPr>
                <w:rFonts w:hint="eastAsia" w:asciiTheme="minorEastAsia" w:hAnsiTheme="minorEastAsia" w:eastAsiaTheme="minorEastAsia" w:cstheme="minorEastAsia"/>
                <w:b/>
                <w:highlight w:val="none"/>
              </w:rPr>
              <w:t>元</w:t>
            </w:r>
          </w:p>
          <w:p w14:paraId="03AB2BB3">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小写：</w:t>
            </w:r>
            <w:r>
              <w:rPr>
                <w:rFonts w:hint="eastAsia" w:asciiTheme="minorEastAsia" w:hAnsiTheme="minorEastAsia" w:eastAsiaTheme="minorEastAsia" w:cstheme="minorEastAsia"/>
                <w:b/>
                <w:highlight w:val="none"/>
                <w:u w:val="single"/>
              </w:rPr>
              <w:t xml:space="preserve">             </w:t>
            </w:r>
            <w:r>
              <w:rPr>
                <w:rFonts w:hint="eastAsia" w:asciiTheme="minorEastAsia" w:hAnsiTheme="minorEastAsia" w:eastAsiaTheme="minorEastAsia" w:cstheme="minorEastAsia"/>
                <w:b/>
                <w:highlight w:val="none"/>
              </w:rPr>
              <w:t>元</w:t>
            </w:r>
          </w:p>
        </w:tc>
      </w:tr>
      <w:tr w14:paraId="4F860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2B91F6E4">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3</w:t>
            </w:r>
          </w:p>
        </w:tc>
        <w:tc>
          <w:tcPr>
            <w:tcW w:w="1633" w:type="dxa"/>
            <w:tcBorders>
              <w:top w:val="single" w:color="000000" w:sz="6" w:space="0"/>
              <w:left w:val="single" w:color="000000" w:sz="6" w:space="0"/>
              <w:bottom w:val="single" w:color="000000" w:sz="6" w:space="0"/>
              <w:right w:val="single" w:color="000000" w:sz="6" w:space="0"/>
            </w:tcBorders>
            <w:vAlign w:val="center"/>
          </w:tcPr>
          <w:p w14:paraId="19B94D9D">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响应有效期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74E35021">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90个日历日。</w:t>
            </w:r>
          </w:p>
        </w:tc>
      </w:tr>
      <w:tr w14:paraId="3C28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640EB7F6">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4</w:t>
            </w:r>
          </w:p>
        </w:tc>
        <w:tc>
          <w:tcPr>
            <w:tcW w:w="1633" w:type="dxa"/>
            <w:tcBorders>
              <w:top w:val="single" w:color="000000" w:sz="6" w:space="0"/>
              <w:left w:val="single" w:color="000000" w:sz="6" w:space="0"/>
              <w:bottom w:val="single" w:color="000000" w:sz="6" w:space="0"/>
              <w:right w:val="single" w:color="000000" w:sz="6" w:space="0"/>
            </w:tcBorders>
            <w:vAlign w:val="center"/>
          </w:tcPr>
          <w:p w14:paraId="23B4429E">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交货期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556C709A">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我方完全响应磋商文件要求。</w:t>
            </w:r>
          </w:p>
        </w:tc>
      </w:tr>
      <w:tr w14:paraId="2D86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FE33B0A">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5</w:t>
            </w:r>
          </w:p>
        </w:tc>
        <w:tc>
          <w:tcPr>
            <w:tcW w:w="1633" w:type="dxa"/>
            <w:tcBorders>
              <w:top w:val="single" w:color="000000" w:sz="6" w:space="0"/>
              <w:left w:val="single" w:color="000000" w:sz="6" w:space="0"/>
              <w:bottom w:val="single" w:color="000000" w:sz="6" w:space="0"/>
              <w:right w:val="single" w:color="000000" w:sz="6" w:space="0"/>
            </w:tcBorders>
            <w:vAlign w:val="center"/>
          </w:tcPr>
          <w:p w14:paraId="4B5CDCC7">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交货地点</w:t>
            </w:r>
          </w:p>
        </w:tc>
        <w:tc>
          <w:tcPr>
            <w:tcW w:w="6445" w:type="dxa"/>
            <w:tcBorders>
              <w:top w:val="single" w:color="000000" w:sz="6" w:space="0"/>
              <w:left w:val="single" w:color="000000" w:sz="6" w:space="0"/>
              <w:bottom w:val="single" w:color="000000" w:sz="6" w:space="0"/>
              <w:right w:val="single" w:color="000000" w:sz="6" w:space="0"/>
            </w:tcBorders>
            <w:vAlign w:val="center"/>
          </w:tcPr>
          <w:p w14:paraId="448E98BB">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我方完全响应磋商文件要求。</w:t>
            </w:r>
          </w:p>
        </w:tc>
      </w:tr>
      <w:tr w14:paraId="5965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0DAC68B3">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6</w:t>
            </w:r>
          </w:p>
        </w:tc>
        <w:tc>
          <w:tcPr>
            <w:tcW w:w="1633" w:type="dxa"/>
            <w:tcBorders>
              <w:top w:val="single" w:color="000000" w:sz="6" w:space="0"/>
              <w:left w:val="single" w:color="000000" w:sz="6" w:space="0"/>
              <w:bottom w:val="single" w:color="000000" w:sz="6" w:space="0"/>
              <w:right w:val="single" w:color="000000" w:sz="6" w:space="0"/>
            </w:tcBorders>
            <w:vAlign w:val="center"/>
          </w:tcPr>
          <w:p w14:paraId="2A3945E3">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质量要求</w:t>
            </w:r>
          </w:p>
        </w:tc>
        <w:tc>
          <w:tcPr>
            <w:tcW w:w="6445" w:type="dxa"/>
            <w:tcBorders>
              <w:top w:val="single" w:color="000000" w:sz="6" w:space="0"/>
              <w:left w:val="single" w:color="000000" w:sz="6" w:space="0"/>
              <w:bottom w:val="single" w:color="000000" w:sz="6" w:space="0"/>
              <w:right w:val="single" w:color="000000" w:sz="6" w:space="0"/>
            </w:tcBorders>
            <w:vAlign w:val="center"/>
          </w:tcPr>
          <w:p w14:paraId="723AEB68">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我方完全响应磋商文件要求。</w:t>
            </w:r>
          </w:p>
        </w:tc>
      </w:tr>
      <w:tr w14:paraId="2C7FD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33AB84F4">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7</w:t>
            </w:r>
          </w:p>
        </w:tc>
        <w:tc>
          <w:tcPr>
            <w:tcW w:w="1633" w:type="dxa"/>
            <w:tcBorders>
              <w:top w:val="single" w:color="000000" w:sz="6" w:space="0"/>
              <w:left w:val="single" w:color="000000" w:sz="6" w:space="0"/>
              <w:bottom w:val="single" w:color="000000" w:sz="6" w:space="0"/>
              <w:right w:val="single" w:color="000000" w:sz="6" w:space="0"/>
            </w:tcBorders>
            <w:vAlign w:val="center"/>
          </w:tcPr>
          <w:p w14:paraId="56184D52">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质保期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7D5B23F8">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自验收合格之日起    年</w:t>
            </w:r>
          </w:p>
        </w:tc>
      </w:tr>
      <w:tr w14:paraId="614F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3E946D92">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8</w:t>
            </w:r>
          </w:p>
        </w:tc>
        <w:tc>
          <w:tcPr>
            <w:tcW w:w="1633" w:type="dxa"/>
            <w:tcBorders>
              <w:top w:val="single" w:color="000000" w:sz="6" w:space="0"/>
              <w:left w:val="single" w:color="000000" w:sz="6" w:space="0"/>
              <w:bottom w:val="single" w:color="000000" w:sz="6" w:space="0"/>
              <w:right w:val="single" w:color="000000" w:sz="6" w:space="0"/>
            </w:tcBorders>
            <w:vAlign w:val="center"/>
          </w:tcPr>
          <w:p w14:paraId="5F3C469D">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付款方式</w:t>
            </w:r>
          </w:p>
        </w:tc>
        <w:tc>
          <w:tcPr>
            <w:tcW w:w="6445" w:type="dxa"/>
            <w:tcBorders>
              <w:top w:val="single" w:color="000000" w:sz="6" w:space="0"/>
              <w:left w:val="single" w:color="000000" w:sz="6" w:space="0"/>
              <w:bottom w:val="single" w:color="000000" w:sz="6" w:space="0"/>
              <w:right w:val="single" w:color="000000" w:sz="6" w:space="0"/>
            </w:tcBorders>
            <w:vAlign w:val="center"/>
          </w:tcPr>
          <w:p w14:paraId="266DE74D">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我方完全响应磋商文件要求。</w:t>
            </w:r>
          </w:p>
        </w:tc>
      </w:tr>
      <w:tr w14:paraId="436A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3A92331B">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9</w:t>
            </w:r>
          </w:p>
        </w:tc>
        <w:tc>
          <w:tcPr>
            <w:tcW w:w="1633" w:type="dxa"/>
            <w:tcBorders>
              <w:top w:val="single" w:color="000000" w:sz="6" w:space="0"/>
              <w:left w:val="single" w:color="000000" w:sz="6" w:space="0"/>
              <w:bottom w:val="single" w:color="000000" w:sz="6" w:space="0"/>
              <w:right w:val="single" w:color="000000" w:sz="6" w:space="0"/>
            </w:tcBorders>
            <w:vAlign w:val="center"/>
          </w:tcPr>
          <w:p w14:paraId="15BF6814">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备注</w:t>
            </w:r>
          </w:p>
        </w:tc>
        <w:tc>
          <w:tcPr>
            <w:tcW w:w="6445" w:type="dxa"/>
            <w:tcBorders>
              <w:top w:val="single" w:color="000000" w:sz="6" w:space="0"/>
              <w:left w:val="single" w:color="000000" w:sz="6" w:space="0"/>
              <w:bottom w:val="single" w:color="000000" w:sz="6" w:space="0"/>
              <w:right w:val="single" w:color="000000" w:sz="6" w:space="0"/>
            </w:tcBorders>
            <w:vAlign w:val="center"/>
          </w:tcPr>
          <w:p w14:paraId="6B0895DD">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p>
        </w:tc>
      </w:tr>
    </w:tbl>
    <w:p w14:paraId="5B6EEE79">
      <w:pPr>
        <w:wordWrap w:val="0"/>
        <w:rPr>
          <w:rFonts w:hint="eastAsia" w:asciiTheme="minorEastAsia" w:hAnsiTheme="minorEastAsia" w:eastAsiaTheme="minorEastAsia" w:cstheme="minorEastAsia"/>
          <w:highlight w:val="none"/>
        </w:rPr>
      </w:pPr>
    </w:p>
    <w:p w14:paraId="49BF7AB6">
      <w:pPr>
        <w:wordWrap w:val="0"/>
        <w:jc w:val="right"/>
        <w:rPr>
          <w:rFonts w:hint="eastAsia" w:asciiTheme="minorEastAsia" w:hAnsiTheme="minorEastAsia" w:eastAsiaTheme="minorEastAsia" w:cstheme="minorEastAsia"/>
          <w:highlight w:val="none"/>
        </w:rPr>
      </w:pPr>
    </w:p>
    <w:p w14:paraId="51D38164">
      <w:pPr>
        <w:wordWrap w:val="0"/>
        <w:adjustRightInd w:val="0"/>
        <w:snapToGrid w:val="0"/>
        <w:spacing w:line="600" w:lineRule="auto"/>
        <w:jc w:val="righ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供应商名称：</w:t>
      </w:r>
      <w:r>
        <w:rPr>
          <w:rFonts w:hint="eastAsia" w:asciiTheme="minorEastAsia" w:hAnsiTheme="minorEastAsia" w:eastAsiaTheme="minorEastAsia" w:cstheme="minorEastAsia"/>
          <w:szCs w:val="21"/>
          <w:highlight w:val="none"/>
          <w:u w:val="single"/>
        </w:rPr>
        <w:t xml:space="preserve">               盖章                    </w:t>
      </w:r>
    </w:p>
    <w:p w14:paraId="3A17BB09">
      <w:pPr>
        <w:wordWrap w:val="0"/>
        <w:adjustRightInd w:val="0"/>
        <w:snapToGrid w:val="0"/>
        <w:spacing w:line="600" w:lineRule="auto"/>
        <w:jc w:val="righ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法定代表人或委托代理人</w:t>
      </w:r>
      <w:r>
        <w:rPr>
          <w:rFonts w:hint="eastAsia" w:asciiTheme="minorEastAsia" w:hAnsiTheme="minorEastAsia" w:eastAsiaTheme="minorEastAsia" w:cstheme="minorEastAsia"/>
          <w:szCs w:val="21"/>
          <w:highlight w:val="none"/>
          <w:u w:val="single"/>
        </w:rPr>
        <w:t xml:space="preserve">：      签字或盖章                 </w:t>
      </w:r>
    </w:p>
    <w:p w14:paraId="3B6F1CB7">
      <w:pPr>
        <w:wordWrap w:val="0"/>
        <w:adjustRightInd w:val="0"/>
        <w:snapToGrid w:val="0"/>
        <w:spacing w:line="600" w:lineRule="auto"/>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30AD6728">
      <w:pPr>
        <w:pStyle w:val="5"/>
        <w:widowControl/>
        <w:spacing w:before="120" w:after="12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四</w:t>
      </w:r>
      <w:r>
        <w:rPr>
          <w:rStyle w:val="99"/>
          <w:rFonts w:hint="eastAsia" w:asciiTheme="minorEastAsia" w:hAnsiTheme="minorEastAsia" w:eastAsiaTheme="minorEastAsia" w:cstheme="minorEastAsia"/>
          <w:b/>
          <w:bCs w:val="0"/>
          <w:sz w:val="30"/>
          <w:szCs w:val="30"/>
          <w:highlight w:val="none"/>
        </w:rPr>
        <w:t>、供应商综合情况简介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1418"/>
        <w:gridCol w:w="1276"/>
        <w:gridCol w:w="1559"/>
        <w:gridCol w:w="1417"/>
        <w:gridCol w:w="1242"/>
      </w:tblGrid>
      <w:tr w14:paraId="519C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4" w:type="dxa"/>
            <w:gridSpan w:val="7"/>
            <w:vAlign w:val="center"/>
          </w:tcPr>
          <w:p w14:paraId="075B38BC">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采购供应商信息表</w:t>
            </w:r>
          </w:p>
        </w:tc>
      </w:tr>
      <w:tr w14:paraId="6E90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4" w:type="dxa"/>
            <w:gridSpan w:val="7"/>
            <w:vAlign w:val="center"/>
          </w:tcPr>
          <w:p w14:paraId="710BD8FD">
            <w:pPr>
              <w:widowControl/>
              <w:adjustRightInd w:val="0"/>
              <w:snapToGrid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项目名称： </w:t>
            </w:r>
          </w:p>
        </w:tc>
      </w:tr>
      <w:tr w14:paraId="7331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4" w:type="dxa"/>
            <w:gridSpan w:val="7"/>
            <w:vAlign w:val="center"/>
          </w:tcPr>
          <w:p w14:paraId="301A1203">
            <w:pP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tc>
      </w:tr>
      <w:tr w14:paraId="1912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55E1EA3E">
            <w:pPr>
              <w:widowControl/>
              <w:spacing w:line="2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Cs w:val="21"/>
                <w:highlight w:val="none"/>
              </w:rPr>
              <w:t>项目</w:t>
            </w:r>
            <w:r>
              <w:rPr>
                <w:rFonts w:hint="eastAsia" w:asciiTheme="minorEastAsia" w:hAnsiTheme="minorEastAsia" w:eastAsiaTheme="minorEastAsia" w:cstheme="minorEastAsia"/>
                <w:kern w:val="0"/>
                <w:szCs w:val="21"/>
                <w:highlight w:val="none"/>
                <w:lang w:eastAsia="en-US"/>
              </w:rPr>
              <w:t>信息</w:t>
            </w:r>
          </w:p>
        </w:tc>
        <w:tc>
          <w:tcPr>
            <w:tcW w:w="1536" w:type="dxa"/>
            <w:vAlign w:val="center"/>
          </w:tcPr>
          <w:p w14:paraId="56E42490">
            <w:pPr>
              <w:widowControl/>
              <w:spacing w:line="240" w:lineRule="exact"/>
              <w:jc w:val="center"/>
              <w:rPr>
                <w:rFonts w:hint="eastAsia" w:asciiTheme="minorEastAsia" w:hAnsiTheme="minorEastAsia" w:eastAsiaTheme="minorEastAsia" w:cstheme="minorEastAsia"/>
                <w:szCs w:val="21"/>
                <w:highlight w:val="none"/>
                <w:lang w:eastAsia="en-US"/>
              </w:rPr>
            </w:pPr>
            <w:r>
              <w:rPr>
                <w:rFonts w:hint="eastAsia" w:asciiTheme="minorEastAsia" w:hAnsiTheme="minorEastAsia" w:eastAsiaTheme="minorEastAsia" w:cstheme="minorEastAsia"/>
                <w:kern w:val="0"/>
                <w:szCs w:val="21"/>
                <w:highlight w:val="none"/>
                <w:lang w:eastAsia="en-US"/>
              </w:rPr>
              <w:t>企业全称</w:t>
            </w:r>
          </w:p>
        </w:tc>
        <w:tc>
          <w:tcPr>
            <w:tcW w:w="6912" w:type="dxa"/>
            <w:gridSpan w:val="5"/>
            <w:vAlign w:val="center"/>
          </w:tcPr>
          <w:p w14:paraId="095B9291">
            <w:pPr>
              <w:keepNext/>
              <w:keepLines/>
              <w:widowControl/>
              <w:spacing w:before="120" w:after="120"/>
              <w:ind w:right="630"/>
              <w:jc w:val="right"/>
              <w:outlineLvl w:val="1"/>
              <w:rPr>
                <w:rFonts w:hint="eastAsia" w:asciiTheme="minorEastAsia" w:hAnsiTheme="minorEastAsia" w:eastAsiaTheme="minorEastAsia" w:cstheme="minorEastAsia"/>
                <w:b/>
                <w:bCs/>
                <w:highlight w:val="none"/>
              </w:rPr>
            </w:pPr>
          </w:p>
        </w:tc>
      </w:tr>
      <w:tr w14:paraId="7510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Merge w:val="restart"/>
            <w:vAlign w:val="center"/>
          </w:tcPr>
          <w:p w14:paraId="721A1E8C">
            <w:pPr>
              <w:spacing w:before="31"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eastAsia="en-US"/>
              </w:rPr>
              <w:t>企业基本信息</w:t>
            </w:r>
          </w:p>
        </w:tc>
        <w:tc>
          <w:tcPr>
            <w:tcW w:w="1536" w:type="dxa"/>
            <w:vAlign w:val="center"/>
          </w:tcPr>
          <w:p w14:paraId="6F12DAC4">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19"/>
                <w:szCs w:val="21"/>
                <w:highlight w:val="none"/>
                <w:lang w:eastAsia="en-US"/>
              </w:rPr>
              <w:t>公司地址</w:t>
            </w:r>
          </w:p>
        </w:tc>
        <w:tc>
          <w:tcPr>
            <w:tcW w:w="1418" w:type="dxa"/>
            <w:vAlign w:val="center"/>
          </w:tcPr>
          <w:p w14:paraId="415F7F6C">
            <w:pPr>
              <w:jc w:val="center"/>
              <w:rPr>
                <w:rFonts w:hint="eastAsia" w:asciiTheme="minorEastAsia" w:hAnsiTheme="minorEastAsia" w:eastAsiaTheme="minorEastAsia" w:cstheme="minorEastAsia"/>
                <w:szCs w:val="21"/>
                <w:highlight w:val="none"/>
              </w:rPr>
            </w:pPr>
          </w:p>
        </w:tc>
        <w:tc>
          <w:tcPr>
            <w:tcW w:w="1276" w:type="dxa"/>
            <w:vAlign w:val="center"/>
          </w:tcPr>
          <w:p w14:paraId="07A83392">
            <w:pPr>
              <w:jc w:val="center"/>
              <w:rPr>
                <w:rFonts w:hint="eastAsia" w:asciiTheme="minorEastAsia" w:hAnsiTheme="minorEastAsia" w:eastAsiaTheme="minorEastAsia" w:cstheme="minorEastAsia"/>
                <w:szCs w:val="21"/>
                <w:highlight w:val="none"/>
              </w:rPr>
            </w:pPr>
          </w:p>
        </w:tc>
        <w:tc>
          <w:tcPr>
            <w:tcW w:w="1559" w:type="dxa"/>
            <w:vAlign w:val="center"/>
          </w:tcPr>
          <w:p w14:paraId="5ACF19A4">
            <w:pPr>
              <w:widowControl/>
              <w:spacing w:line="240" w:lineRule="exact"/>
              <w:jc w:val="center"/>
              <w:rPr>
                <w:rFonts w:hint="eastAsia" w:asciiTheme="minorEastAsia" w:hAnsiTheme="minorEastAsia" w:eastAsiaTheme="minorEastAsia" w:cstheme="minorEastAsia"/>
                <w:kern w:val="0"/>
                <w:szCs w:val="21"/>
                <w:highlight w:val="none"/>
                <w:lang w:eastAsia="en-US"/>
              </w:rPr>
            </w:pPr>
            <w:r>
              <w:rPr>
                <w:rFonts w:hint="eastAsia" w:asciiTheme="minorEastAsia" w:hAnsiTheme="minorEastAsia" w:eastAsiaTheme="minorEastAsia" w:cstheme="minorEastAsia"/>
                <w:spacing w:val="-21"/>
                <w:kern w:val="0"/>
                <w:szCs w:val="21"/>
                <w:highlight w:val="none"/>
                <w:lang w:eastAsia="en-US"/>
              </w:rPr>
              <w:t>联系人及联</w:t>
            </w:r>
          </w:p>
          <w:p w14:paraId="56178BDB">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0"/>
                <w:kern w:val="0"/>
                <w:szCs w:val="21"/>
                <w:highlight w:val="none"/>
                <w:lang w:eastAsia="en-US"/>
              </w:rPr>
              <w:t>系电话</w:t>
            </w:r>
          </w:p>
        </w:tc>
        <w:tc>
          <w:tcPr>
            <w:tcW w:w="2659" w:type="dxa"/>
            <w:gridSpan w:val="2"/>
            <w:vAlign w:val="center"/>
          </w:tcPr>
          <w:p w14:paraId="605D443F">
            <w:pPr>
              <w:rPr>
                <w:rFonts w:hint="eastAsia" w:asciiTheme="minorEastAsia" w:hAnsiTheme="minorEastAsia" w:eastAsiaTheme="minorEastAsia" w:cstheme="minorEastAsia"/>
                <w:szCs w:val="21"/>
                <w:highlight w:val="none"/>
              </w:rPr>
            </w:pPr>
          </w:p>
        </w:tc>
      </w:tr>
      <w:tr w14:paraId="21DC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Merge w:val="continue"/>
            <w:vAlign w:val="center"/>
          </w:tcPr>
          <w:p w14:paraId="0446D93E">
            <w:pPr>
              <w:rPr>
                <w:rFonts w:hint="eastAsia" w:asciiTheme="minorEastAsia" w:hAnsiTheme="minorEastAsia" w:eastAsiaTheme="minorEastAsia" w:cstheme="minorEastAsia"/>
                <w:szCs w:val="21"/>
                <w:highlight w:val="none"/>
              </w:rPr>
            </w:pPr>
          </w:p>
        </w:tc>
        <w:tc>
          <w:tcPr>
            <w:tcW w:w="1536" w:type="dxa"/>
            <w:vAlign w:val="center"/>
          </w:tcPr>
          <w:p w14:paraId="2D08D5B3">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是否在皖设立分值机构</w:t>
            </w:r>
          </w:p>
        </w:tc>
        <w:tc>
          <w:tcPr>
            <w:tcW w:w="1418" w:type="dxa"/>
            <w:vAlign w:val="center"/>
          </w:tcPr>
          <w:p w14:paraId="46FAF404">
            <w:pPr>
              <w:jc w:val="center"/>
              <w:rPr>
                <w:rFonts w:hint="eastAsia" w:asciiTheme="minorEastAsia" w:hAnsiTheme="minorEastAsia" w:eastAsiaTheme="minorEastAsia" w:cstheme="minorEastAsia"/>
                <w:szCs w:val="21"/>
                <w:highlight w:val="none"/>
              </w:rPr>
            </w:pPr>
          </w:p>
        </w:tc>
        <w:tc>
          <w:tcPr>
            <w:tcW w:w="1276" w:type="dxa"/>
            <w:vAlign w:val="center"/>
          </w:tcPr>
          <w:p w14:paraId="24701BF1">
            <w:pPr>
              <w:jc w:val="center"/>
              <w:rPr>
                <w:rFonts w:hint="eastAsia" w:asciiTheme="minorEastAsia" w:hAnsiTheme="minorEastAsia" w:eastAsiaTheme="minorEastAsia" w:cstheme="minorEastAsia"/>
                <w:szCs w:val="21"/>
                <w:highlight w:val="none"/>
              </w:rPr>
            </w:pPr>
          </w:p>
        </w:tc>
        <w:tc>
          <w:tcPr>
            <w:tcW w:w="1559" w:type="dxa"/>
            <w:vAlign w:val="center"/>
          </w:tcPr>
          <w:p w14:paraId="7BECA1E5">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分支机构分类</w:t>
            </w:r>
          </w:p>
        </w:tc>
        <w:tc>
          <w:tcPr>
            <w:tcW w:w="2659" w:type="dxa"/>
            <w:gridSpan w:val="2"/>
            <w:vAlign w:val="center"/>
          </w:tcPr>
          <w:p w14:paraId="400BDAFB">
            <w:pPr>
              <w:rPr>
                <w:rFonts w:hint="eastAsia" w:asciiTheme="minorEastAsia" w:hAnsiTheme="minorEastAsia" w:eastAsiaTheme="minorEastAsia" w:cstheme="minorEastAsia"/>
                <w:szCs w:val="21"/>
                <w:highlight w:val="none"/>
              </w:rPr>
            </w:pPr>
          </w:p>
        </w:tc>
      </w:tr>
      <w:tr w14:paraId="416C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Merge w:val="continue"/>
            <w:vAlign w:val="center"/>
          </w:tcPr>
          <w:p w14:paraId="2B0D88AE">
            <w:pPr>
              <w:rPr>
                <w:rFonts w:hint="eastAsia" w:asciiTheme="minorEastAsia" w:hAnsiTheme="minorEastAsia" w:eastAsiaTheme="minorEastAsia" w:cstheme="minorEastAsia"/>
                <w:szCs w:val="21"/>
                <w:highlight w:val="none"/>
              </w:rPr>
            </w:pPr>
          </w:p>
        </w:tc>
        <w:tc>
          <w:tcPr>
            <w:tcW w:w="1536" w:type="dxa"/>
            <w:vAlign w:val="center"/>
          </w:tcPr>
          <w:p w14:paraId="41413787">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19"/>
                <w:szCs w:val="21"/>
                <w:highlight w:val="none"/>
              </w:rPr>
              <w:t>企业规模</w:t>
            </w:r>
          </w:p>
        </w:tc>
        <w:tc>
          <w:tcPr>
            <w:tcW w:w="1418" w:type="dxa"/>
            <w:vAlign w:val="center"/>
          </w:tcPr>
          <w:p w14:paraId="7DFC1858">
            <w:pPr>
              <w:jc w:val="center"/>
              <w:rPr>
                <w:rFonts w:hint="eastAsia" w:asciiTheme="minorEastAsia" w:hAnsiTheme="minorEastAsia" w:eastAsiaTheme="minorEastAsia" w:cstheme="minorEastAsia"/>
                <w:szCs w:val="21"/>
                <w:highlight w:val="none"/>
              </w:rPr>
            </w:pPr>
          </w:p>
        </w:tc>
        <w:tc>
          <w:tcPr>
            <w:tcW w:w="1276" w:type="dxa"/>
            <w:vAlign w:val="center"/>
          </w:tcPr>
          <w:p w14:paraId="4B3EF429">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注册资本</w:t>
            </w:r>
          </w:p>
        </w:tc>
        <w:tc>
          <w:tcPr>
            <w:tcW w:w="1559" w:type="dxa"/>
            <w:vAlign w:val="center"/>
          </w:tcPr>
          <w:p w14:paraId="49299D0A">
            <w:pPr>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1417" w:type="dxa"/>
            <w:vAlign w:val="center"/>
          </w:tcPr>
          <w:p w14:paraId="5C7A61CC">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0"/>
                <w:szCs w:val="21"/>
                <w:highlight w:val="none"/>
              </w:rPr>
              <w:t>总资产</w:t>
            </w:r>
          </w:p>
        </w:tc>
        <w:tc>
          <w:tcPr>
            <w:tcW w:w="1242" w:type="dxa"/>
            <w:vAlign w:val="center"/>
          </w:tcPr>
          <w:p w14:paraId="5E06AECB">
            <w:pPr>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23BD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Merge w:val="continue"/>
            <w:vAlign w:val="center"/>
          </w:tcPr>
          <w:p w14:paraId="798BDE23">
            <w:pPr>
              <w:rPr>
                <w:rFonts w:hint="eastAsia" w:asciiTheme="minorEastAsia" w:hAnsiTheme="minorEastAsia" w:eastAsiaTheme="minorEastAsia" w:cstheme="minorEastAsia"/>
                <w:szCs w:val="21"/>
                <w:highlight w:val="none"/>
              </w:rPr>
            </w:pPr>
          </w:p>
        </w:tc>
        <w:tc>
          <w:tcPr>
            <w:tcW w:w="1536" w:type="dxa"/>
            <w:vAlign w:val="center"/>
          </w:tcPr>
          <w:p w14:paraId="05D5D02A">
            <w:pPr>
              <w:jc w:val="center"/>
              <w:rPr>
                <w:rFonts w:hint="eastAsia" w:asciiTheme="minorEastAsia" w:hAnsiTheme="minorEastAsia" w:eastAsiaTheme="minorEastAsia" w:cstheme="minorEastAsia"/>
                <w:spacing w:val="-19"/>
                <w:szCs w:val="21"/>
                <w:highlight w:val="none"/>
              </w:rPr>
            </w:pPr>
            <w:r>
              <w:rPr>
                <w:rFonts w:hint="eastAsia" w:asciiTheme="minorEastAsia" w:hAnsiTheme="minorEastAsia" w:eastAsiaTheme="minorEastAsia" w:cstheme="minorEastAsia"/>
                <w:spacing w:val="-19"/>
                <w:szCs w:val="21"/>
                <w:highlight w:val="none"/>
              </w:rPr>
              <w:t>企业性质</w:t>
            </w:r>
          </w:p>
        </w:tc>
        <w:tc>
          <w:tcPr>
            <w:tcW w:w="1418" w:type="dxa"/>
            <w:vAlign w:val="center"/>
          </w:tcPr>
          <w:p w14:paraId="769FA103">
            <w:pPr>
              <w:jc w:val="center"/>
              <w:rPr>
                <w:rFonts w:hint="eastAsia" w:asciiTheme="minorEastAsia" w:hAnsiTheme="minorEastAsia" w:eastAsiaTheme="minorEastAsia" w:cstheme="minorEastAsia"/>
                <w:szCs w:val="21"/>
                <w:highlight w:val="none"/>
              </w:rPr>
            </w:pPr>
          </w:p>
        </w:tc>
        <w:tc>
          <w:tcPr>
            <w:tcW w:w="1276" w:type="dxa"/>
            <w:vAlign w:val="center"/>
          </w:tcPr>
          <w:p w14:paraId="64F0F469">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所属产业</w:t>
            </w:r>
          </w:p>
        </w:tc>
        <w:tc>
          <w:tcPr>
            <w:tcW w:w="1559" w:type="dxa"/>
            <w:vAlign w:val="center"/>
          </w:tcPr>
          <w:p w14:paraId="0ADD57F5">
            <w:pPr>
              <w:jc w:val="center"/>
              <w:rPr>
                <w:rFonts w:hint="eastAsia" w:asciiTheme="minorEastAsia" w:hAnsiTheme="minorEastAsia" w:eastAsiaTheme="minorEastAsia" w:cstheme="minorEastAsia"/>
                <w:szCs w:val="21"/>
                <w:highlight w:val="none"/>
              </w:rPr>
            </w:pPr>
          </w:p>
        </w:tc>
        <w:tc>
          <w:tcPr>
            <w:tcW w:w="1417" w:type="dxa"/>
            <w:vAlign w:val="center"/>
          </w:tcPr>
          <w:p w14:paraId="6884167C">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所属行业</w:t>
            </w:r>
          </w:p>
        </w:tc>
        <w:tc>
          <w:tcPr>
            <w:tcW w:w="1242" w:type="dxa"/>
            <w:vAlign w:val="center"/>
          </w:tcPr>
          <w:p w14:paraId="2E5F9400">
            <w:pPr>
              <w:rPr>
                <w:rFonts w:hint="eastAsia" w:asciiTheme="minorEastAsia" w:hAnsiTheme="minorEastAsia" w:eastAsiaTheme="minorEastAsia" w:cstheme="minorEastAsia"/>
                <w:szCs w:val="21"/>
                <w:highlight w:val="none"/>
              </w:rPr>
            </w:pPr>
          </w:p>
        </w:tc>
      </w:tr>
      <w:tr w14:paraId="7C8D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Merge w:val="continue"/>
            <w:vAlign w:val="center"/>
          </w:tcPr>
          <w:p w14:paraId="3A158D08">
            <w:pPr>
              <w:rPr>
                <w:rFonts w:hint="eastAsia" w:asciiTheme="minorEastAsia" w:hAnsiTheme="minorEastAsia" w:eastAsiaTheme="minorEastAsia" w:cstheme="minorEastAsia"/>
                <w:szCs w:val="21"/>
                <w:highlight w:val="none"/>
              </w:rPr>
            </w:pPr>
          </w:p>
        </w:tc>
        <w:tc>
          <w:tcPr>
            <w:tcW w:w="1536" w:type="dxa"/>
            <w:vAlign w:val="center"/>
          </w:tcPr>
          <w:p w14:paraId="67D03DE0">
            <w:pPr>
              <w:jc w:val="center"/>
              <w:rPr>
                <w:rFonts w:hint="eastAsia" w:asciiTheme="minorEastAsia" w:hAnsiTheme="minorEastAsia" w:eastAsiaTheme="minorEastAsia" w:cstheme="minorEastAsia"/>
                <w:spacing w:val="-19"/>
                <w:szCs w:val="21"/>
                <w:highlight w:val="none"/>
              </w:rPr>
            </w:pPr>
            <w:r>
              <w:rPr>
                <w:rFonts w:hint="eastAsia" w:asciiTheme="minorEastAsia" w:hAnsiTheme="minorEastAsia" w:eastAsiaTheme="minorEastAsia" w:cstheme="minorEastAsia"/>
                <w:spacing w:val="-19"/>
                <w:szCs w:val="21"/>
                <w:highlight w:val="none"/>
              </w:rPr>
              <w:t>是否特殊企业</w:t>
            </w:r>
          </w:p>
        </w:tc>
        <w:tc>
          <w:tcPr>
            <w:tcW w:w="1418" w:type="dxa"/>
            <w:vAlign w:val="center"/>
          </w:tcPr>
          <w:p w14:paraId="3AE2AFA3">
            <w:pPr>
              <w:jc w:val="center"/>
              <w:rPr>
                <w:rFonts w:hint="eastAsia" w:asciiTheme="minorEastAsia" w:hAnsiTheme="minorEastAsia" w:eastAsiaTheme="minorEastAsia" w:cstheme="minorEastAsia"/>
                <w:szCs w:val="21"/>
                <w:highlight w:val="none"/>
              </w:rPr>
            </w:pPr>
          </w:p>
        </w:tc>
        <w:tc>
          <w:tcPr>
            <w:tcW w:w="1276" w:type="dxa"/>
            <w:vAlign w:val="center"/>
          </w:tcPr>
          <w:p w14:paraId="2578E452">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就业人数</w:t>
            </w:r>
          </w:p>
        </w:tc>
        <w:tc>
          <w:tcPr>
            <w:tcW w:w="1559" w:type="dxa"/>
            <w:vAlign w:val="center"/>
          </w:tcPr>
          <w:p w14:paraId="29DBEB0B">
            <w:pPr>
              <w:jc w:val="center"/>
              <w:rPr>
                <w:rFonts w:hint="eastAsia" w:asciiTheme="minorEastAsia" w:hAnsiTheme="minorEastAsia" w:eastAsiaTheme="minorEastAsia" w:cstheme="minorEastAsia"/>
                <w:szCs w:val="21"/>
                <w:highlight w:val="none"/>
              </w:rPr>
            </w:pPr>
          </w:p>
        </w:tc>
        <w:tc>
          <w:tcPr>
            <w:tcW w:w="1417" w:type="dxa"/>
            <w:vAlign w:val="center"/>
          </w:tcPr>
          <w:p w14:paraId="74D4C2E2">
            <w:pPr>
              <w:widowControl/>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kern w:val="0"/>
                <w:szCs w:val="21"/>
                <w:highlight w:val="none"/>
              </w:rPr>
              <w:t>残疾人等特殊群</w:t>
            </w:r>
            <w:r>
              <w:rPr>
                <w:rFonts w:hint="eastAsia" w:asciiTheme="minorEastAsia" w:hAnsiTheme="minorEastAsia" w:eastAsiaTheme="minorEastAsia" w:cstheme="minorEastAsia"/>
                <w:spacing w:val="-20"/>
                <w:kern w:val="0"/>
                <w:szCs w:val="21"/>
                <w:highlight w:val="none"/>
              </w:rPr>
              <w:t>体人数</w:t>
            </w:r>
          </w:p>
        </w:tc>
        <w:tc>
          <w:tcPr>
            <w:tcW w:w="1242" w:type="dxa"/>
            <w:vAlign w:val="center"/>
          </w:tcPr>
          <w:p w14:paraId="214559A8">
            <w:pPr>
              <w:rPr>
                <w:rFonts w:hint="eastAsia" w:asciiTheme="minorEastAsia" w:hAnsiTheme="minorEastAsia" w:eastAsiaTheme="minorEastAsia" w:cstheme="minorEastAsia"/>
                <w:szCs w:val="21"/>
                <w:highlight w:val="none"/>
              </w:rPr>
            </w:pPr>
          </w:p>
        </w:tc>
      </w:tr>
      <w:tr w14:paraId="2BD4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9854" w:type="dxa"/>
            <w:gridSpan w:val="7"/>
            <w:vAlign w:val="center"/>
          </w:tcPr>
          <w:p w14:paraId="50A0CA05">
            <w:pPr>
              <w:spacing w:before="156" w:beforeLines="50"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供应商公章：</w:t>
            </w:r>
          </w:p>
          <w:p w14:paraId="4372F2AA">
            <w:pPr>
              <w:spacing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填表日期：</w:t>
            </w:r>
          </w:p>
        </w:tc>
      </w:tr>
      <w:tr w14:paraId="7B00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jc w:val="center"/>
        </w:trPr>
        <w:tc>
          <w:tcPr>
            <w:tcW w:w="9854" w:type="dxa"/>
            <w:gridSpan w:val="7"/>
            <w:vAlign w:val="center"/>
          </w:tcPr>
          <w:p w14:paraId="083D88E7">
            <w:pPr>
              <w:spacing w:before="156" w:beforeLines="5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填表说明： </w:t>
            </w:r>
          </w:p>
          <w:p w14:paraId="3BB9CD8D">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1、请填表人认真、准确填写，并加盖单位公章。 </w:t>
            </w:r>
          </w:p>
          <w:p w14:paraId="620F6693">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2、“分支机构分类”对应填写“分公司”、“办事处”“其他分支机构”。 </w:t>
            </w:r>
          </w:p>
          <w:p w14:paraId="03DEF2C4">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3、“企业规模”参照《中小企业划型标准规定》对应填写“大型企业”、“中型企业”、“小型企业”、“微型企业”。 </w:t>
            </w:r>
          </w:p>
          <w:p w14:paraId="1B14091F">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4、“注册资本”、“总资产”等金额均以“万元”为单位。 </w:t>
            </w:r>
          </w:p>
          <w:p w14:paraId="6AAE9B6A">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5、“企业性质”对应填写“国有及国有控股”、“民营企业”、“集体企业”、“中外合资”、“外商 独资”。 </w:t>
            </w:r>
          </w:p>
          <w:p w14:paraId="478D1157">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6、“所属产业”对应填写“第一产业”、“第二产业”、“第三产业”。第一产业是指农林牧渔业; 第二产业是指采矿业、制造业，电力、燃气及水的生产和供应业，建筑业;第三产业是指除第 一、二产业以外的其他行业。 </w:t>
            </w:r>
          </w:p>
          <w:p w14:paraId="09DF1CA9">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7、“所属行业”对应填写“农林牧渔业”、“工业”、“建筑业”、“批发零售业”、“交通运输业”、 “仓储业”、“邮政业”、“住宿餐饮业”、“信息传输和信息服务业”、“房地产业”、“其他”。 </w:t>
            </w:r>
          </w:p>
          <w:p w14:paraId="4F5B4201">
            <w:pPr>
              <w:spacing w:line="360" w:lineRule="auto"/>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8.“是否特殊企业”对应填写“军转自主择业创业企业”、“残疾人就业企业”、“再就业扶持企 业”、“高新技术企业”、“软件企业”、“监狱企业”、“非特殊企业”。</w:t>
            </w:r>
          </w:p>
        </w:tc>
      </w:tr>
    </w:tbl>
    <w:p w14:paraId="4BEEAEE1">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五、</w:t>
      </w:r>
      <w:r>
        <w:rPr>
          <w:rFonts w:asciiTheme="minorEastAsia" w:hAnsiTheme="minorEastAsia" w:eastAsiaTheme="minorEastAsia" w:cstheme="minorEastAsia"/>
          <w:sz w:val="28"/>
          <w:highlight w:val="none"/>
        </w:rPr>
        <w:t>报价表</w:t>
      </w:r>
    </w:p>
    <w:tbl>
      <w:tblPr>
        <w:tblStyle w:val="32"/>
        <w:tblW w:w="5000" w:type="pct"/>
        <w:tblInd w:w="0" w:type="dxa"/>
        <w:tblLayout w:type="fixed"/>
        <w:tblCellMar>
          <w:top w:w="0" w:type="dxa"/>
          <w:left w:w="108" w:type="dxa"/>
          <w:bottom w:w="0" w:type="dxa"/>
          <w:right w:w="108" w:type="dxa"/>
        </w:tblCellMar>
      </w:tblPr>
      <w:tblGrid>
        <w:gridCol w:w="433"/>
        <w:gridCol w:w="1657"/>
        <w:gridCol w:w="2974"/>
        <w:gridCol w:w="802"/>
        <w:gridCol w:w="1690"/>
        <w:gridCol w:w="1449"/>
      </w:tblGrid>
      <w:tr w14:paraId="5833ABC0">
        <w:tblPrEx>
          <w:tblCellMar>
            <w:top w:w="0" w:type="dxa"/>
            <w:left w:w="108" w:type="dxa"/>
            <w:bottom w:w="0" w:type="dxa"/>
            <w:right w:w="108" w:type="dxa"/>
          </w:tblCellMar>
        </w:tblPrEx>
        <w:trPr>
          <w:trHeight w:val="345" w:hRule="atLeast"/>
        </w:trPr>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EB7BAFE">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95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98D602B">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模块名称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0FAF0673">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技术参数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8971F6D">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c>
          <w:tcPr>
            <w:tcW w:w="85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89D7488">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8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B8C80BC">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响应报价（元）</w:t>
            </w:r>
          </w:p>
        </w:tc>
      </w:tr>
      <w:tr w14:paraId="21843A57">
        <w:tblPrEx>
          <w:tblCellMar>
            <w:top w:w="0" w:type="dxa"/>
            <w:left w:w="108" w:type="dxa"/>
            <w:bottom w:w="0" w:type="dxa"/>
            <w:right w:w="108" w:type="dxa"/>
          </w:tblCellMar>
        </w:tblPrEx>
        <w:trPr>
          <w:trHeight w:val="330" w:hRule="atLeast"/>
        </w:trPr>
        <w:tc>
          <w:tcPr>
            <w:tcW w:w="5000" w:type="pct"/>
            <w:gridSpan w:val="6"/>
            <w:tcBorders>
              <w:top w:val="single" w:color="000000" w:themeColor="text1" w:sz="4" w:space="0"/>
              <w:left w:val="single" w:color="000000" w:sz="4" w:space="0"/>
              <w:bottom w:val="single" w:color="000000" w:sz="4" w:space="0"/>
              <w:right w:val="single" w:color="000000" w:sz="4" w:space="0"/>
            </w:tcBorders>
            <w:vAlign w:val="center"/>
          </w:tcPr>
          <w:p w14:paraId="5150BD8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一、科研模块</w:t>
            </w:r>
          </w:p>
        </w:tc>
      </w:tr>
      <w:tr w14:paraId="34BC1A6D">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68BEE1F6">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266AC03B">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气溶胶切割头（PM10）</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332FCBEA">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4BAE8E59">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0297CAF8">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14524F62">
            <w:pPr>
              <w:widowControl/>
              <w:jc w:val="center"/>
              <w:textAlignment w:val="center"/>
              <w:rPr>
                <w:rFonts w:hint="eastAsia" w:ascii="宋体" w:hAnsi="宋体" w:eastAsia="宋体" w:cs="宋体"/>
                <w:color w:val="000000"/>
                <w:sz w:val="24"/>
                <w:szCs w:val="24"/>
                <w:highlight w:val="none"/>
              </w:rPr>
            </w:pPr>
          </w:p>
        </w:tc>
      </w:tr>
      <w:tr w14:paraId="36D57F3C">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B760243">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1B2B504B">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气溶胶切割头（TSP）</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273BCC39">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159B582B">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6C834EAF">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3E77C1D8">
            <w:pPr>
              <w:widowControl/>
              <w:jc w:val="center"/>
              <w:textAlignment w:val="center"/>
              <w:rPr>
                <w:rFonts w:hint="eastAsia" w:ascii="宋体" w:hAnsi="宋体" w:eastAsia="宋体" w:cs="宋体"/>
                <w:color w:val="000000"/>
                <w:sz w:val="24"/>
                <w:szCs w:val="24"/>
                <w:highlight w:val="none"/>
              </w:rPr>
            </w:pPr>
          </w:p>
        </w:tc>
      </w:tr>
      <w:tr w14:paraId="03D5C358">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5D13D2B6">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21CE8FA8">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样品收集装置（滤膜夹）</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0DD63455">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040EB548">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2216746D">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061D11E5">
            <w:pPr>
              <w:widowControl/>
              <w:jc w:val="center"/>
              <w:textAlignment w:val="center"/>
              <w:rPr>
                <w:rFonts w:hint="eastAsia" w:ascii="宋体" w:hAnsi="宋体" w:eastAsia="宋体" w:cs="宋体"/>
                <w:color w:val="000000"/>
                <w:sz w:val="24"/>
                <w:szCs w:val="24"/>
                <w:highlight w:val="none"/>
              </w:rPr>
            </w:pPr>
          </w:p>
        </w:tc>
      </w:tr>
      <w:tr w14:paraId="2E4A8E62">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AE87374">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726CE680">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切割器/分级器</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03EAD980">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7AFA8815">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05AEA8EE">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5F5275AB">
            <w:pPr>
              <w:widowControl/>
              <w:jc w:val="center"/>
              <w:textAlignment w:val="center"/>
              <w:rPr>
                <w:rFonts w:hint="eastAsia" w:ascii="宋体" w:hAnsi="宋体" w:eastAsia="宋体" w:cs="宋体"/>
                <w:color w:val="000000"/>
                <w:sz w:val="24"/>
                <w:szCs w:val="24"/>
                <w:highlight w:val="none"/>
              </w:rPr>
            </w:pPr>
          </w:p>
        </w:tc>
      </w:tr>
      <w:tr w14:paraId="48CF70B0">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E15FEFD">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1949DC9E">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气象传感模块</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4D92E599">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09E822CB">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29628CB1">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66E17FF1">
            <w:pPr>
              <w:widowControl/>
              <w:jc w:val="center"/>
              <w:textAlignment w:val="center"/>
              <w:rPr>
                <w:rFonts w:hint="eastAsia" w:ascii="宋体" w:hAnsi="宋体" w:eastAsia="宋体" w:cs="宋体"/>
                <w:color w:val="000000"/>
                <w:sz w:val="24"/>
                <w:szCs w:val="24"/>
                <w:highlight w:val="none"/>
              </w:rPr>
            </w:pPr>
          </w:p>
        </w:tc>
      </w:tr>
      <w:tr w14:paraId="5D35E80D">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19B3AABE">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7B899F78">
            <w:pPr>
              <w:widowControl/>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3F9D1E70">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238EB829">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0AEA321A">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40D502D7">
            <w:pPr>
              <w:widowControl/>
              <w:jc w:val="center"/>
              <w:textAlignment w:val="center"/>
              <w:rPr>
                <w:rFonts w:hint="eastAsia" w:ascii="宋体" w:hAnsi="宋体" w:eastAsia="宋体" w:cs="宋体"/>
                <w:color w:val="000000"/>
                <w:sz w:val="24"/>
                <w:szCs w:val="24"/>
                <w:highlight w:val="none"/>
              </w:rPr>
            </w:pPr>
          </w:p>
        </w:tc>
      </w:tr>
      <w:tr w14:paraId="7C395AC0">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F4E9E71">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7</w:t>
            </w:r>
          </w:p>
        </w:tc>
        <w:tc>
          <w:tcPr>
            <w:tcW w:w="3955" w:type="pct"/>
            <w:gridSpan w:val="4"/>
            <w:tcBorders>
              <w:top w:val="single" w:color="000000" w:sz="4" w:space="0"/>
              <w:left w:val="single" w:color="000000" w:sz="4" w:space="0"/>
              <w:bottom w:val="single" w:color="000000" w:sz="4" w:space="0"/>
              <w:right w:val="single" w:color="000000" w:sz="4" w:space="0"/>
            </w:tcBorders>
            <w:vAlign w:val="center"/>
          </w:tcPr>
          <w:p w14:paraId="76211C88">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响应报价：合计（元）</w:t>
            </w:r>
          </w:p>
        </w:tc>
        <w:tc>
          <w:tcPr>
            <w:tcW w:w="804" w:type="pct"/>
            <w:tcBorders>
              <w:top w:val="single" w:color="000000" w:sz="4" w:space="0"/>
              <w:left w:val="single" w:color="000000" w:sz="4" w:space="0"/>
              <w:bottom w:val="single" w:color="000000" w:sz="4" w:space="0"/>
              <w:right w:val="single" w:color="000000" w:sz="4" w:space="0"/>
            </w:tcBorders>
            <w:vAlign w:val="center"/>
          </w:tcPr>
          <w:p w14:paraId="6F50722F">
            <w:pPr>
              <w:widowControl/>
              <w:jc w:val="center"/>
              <w:textAlignment w:val="center"/>
              <w:rPr>
                <w:rFonts w:hint="eastAsia" w:ascii="宋体" w:hAnsi="宋体" w:eastAsia="宋体" w:cs="宋体"/>
                <w:b/>
                <w:bCs/>
                <w:color w:val="000000"/>
                <w:sz w:val="24"/>
                <w:szCs w:val="24"/>
                <w:highlight w:val="none"/>
              </w:rPr>
            </w:pPr>
          </w:p>
        </w:tc>
      </w:tr>
    </w:tbl>
    <w:p w14:paraId="3F5B645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30247F4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1、表中所列货物为对应本项目需求的全部货物。如有漏项或缺项，供应商承担全部责任。</w:t>
      </w:r>
    </w:p>
    <w:p w14:paraId="03335FF9">
      <w:pPr>
        <w:spacing w:line="360" w:lineRule="auto"/>
        <w:ind w:firstLine="480" w:firstLineChars="200"/>
        <w:rPr>
          <w:rFonts w:hint="eastAsia" w:ascii="宋体" w:hAnsi="宋体" w:eastAsia="宋体" w:cs="宋体"/>
          <w:color w:val="000000"/>
          <w:sz w:val="24"/>
          <w:szCs w:val="24"/>
          <w:highlight w:val="none"/>
        </w:rPr>
      </w:pPr>
      <w:r>
        <w:rPr>
          <w:rFonts w:hint="eastAsia" w:ascii="Times New Roman" w:hAnsi="Times New Roman" w:eastAsia="宋体" w:cs="Times New Roman"/>
          <w:bCs/>
          <w:sz w:val="24"/>
          <w:szCs w:val="24"/>
          <w:highlight w:val="none"/>
        </w:rPr>
        <w:t>2、</w:t>
      </w: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64F58821">
      <w:pPr>
        <w:wordWrap w:val="0"/>
        <w:spacing w:line="408" w:lineRule="auto"/>
        <w:ind w:firstLine="562" w:firstLineChars="200"/>
        <w:jc w:val="center"/>
        <w:rPr>
          <w:rFonts w:hint="eastAsia" w:asciiTheme="minorEastAsia" w:hAnsiTheme="minorEastAsia" w:eastAsiaTheme="minorEastAsia" w:cstheme="minorEastAsia"/>
          <w:b/>
          <w:sz w:val="28"/>
          <w:szCs w:val="32"/>
          <w:highlight w:val="none"/>
        </w:rPr>
      </w:pPr>
    </w:p>
    <w:p w14:paraId="3A744E6E">
      <w:pPr>
        <w:wordWrap w:val="0"/>
        <w:spacing w:line="408" w:lineRule="auto"/>
        <w:ind w:firstLine="562" w:firstLineChars="200"/>
        <w:jc w:val="center"/>
        <w:rPr>
          <w:rFonts w:hint="eastAsia" w:asciiTheme="minorEastAsia" w:hAnsiTheme="minorEastAsia" w:eastAsiaTheme="minorEastAsia" w:cstheme="minorEastAsia"/>
          <w:b/>
          <w:sz w:val="28"/>
          <w:szCs w:val="32"/>
          <w:highlight w:val="none"/>
        </w:rPr>
      </w:pPr>
    </w:p>
    <w:p w14:paraId="1AF1A6C8">
      <w:pPr>
        <w:wordWrap w:val="0"/>
        <w:spacing w:line="408" w:lineRule="auto"/>
        <w:ind w:firstLine="562" w:firstLineChars="200"/>
        <w:jc w:val="center"/>
        <w:rPr>
          <w:rFonts w:hint="eastAsia" w:asciiTheme="minorEastAsia" w:hAnsiTheme="minorEastAsia" w:eastAsiaTheme="minorEastAsia" w:cstheme="minorEastAsia"/>
          <w:bCs/>
          <w:sz w:val="28"/>
          <w:highlight w:val="none"/>
        </w:rPr>
      </w:pPr>
      <w:r>
        <w:rPr>
          <w:rFonts w:hint="eastAsia" w:asciiTheme="minorEastAsia" w:hAnsiTheme="minorEastAsia" w:eastAsiaTheme="minorEastAsia" w:cstheme="minorEastAsia"/>
          <w:b/>
          <w:sz w:val="28"/>
          <w:szCs w:val="32"/>
          <w:highlight w:val="none"/>
        </w:rPr>
        <w:t>六、涉及初步评审的证明材料</w:t>
      </w:r>
    </w:p>
    <w:p w14:paraId="439811CF">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6.1营业执照</w:t>
      </w:r>
    </w:p>
    <w:p w14:paraId="3BF01328">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6.2企业资质</w:t>
      </w:r>
    </w:p>
    <w:p w14:paraId="041BC106">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6.3其他涉及初步评审的证明材料</w:t>
      </w:r>
    </w:p>
    <w:p w14:paraId="37C8AE57">
      <w:pPr>
        <w:wordWrap w:val="0"/>
        <w:spacing w:line="408" w:lineRule="auto"/>
        <w:ind w:firstLine="420" w:firstLineChars="200"/>
        <w:rPr>
          <w:rFonts w:hint="eastAsia" w:asciiTheme="minorEastAsia" w:hAnsiTheme="minorEastAsia" w:eastAsiaTheme="minorEastAsia" w:cstheme="minorEastAsia"/>
          <w:szCs w:val="21"/>
          <w:highlight w:val="none"/>
        </w:rPr>
      </w:pPr>
    </w:p>
    <w:p w14:paraId="28D50B0F">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 w:val="28"/>
          <w:highlight w:val="none"/>
        </w:rPr>
        <w:t>七、书面承诺函</w:t>
      </w:r>
    </w:p>
    <w:p w14:paraId="101614EB">
      <w:pPr>
        <w:pStyle w:val="3"/>
        <w:tabs>
          <w:tab w:val="left" w:pos="2755"/>
        </w:tabs>
        <w:wordWrap w:val="0"/>
        <w:spacing w:before="120"/>
        <w:ind w:left="113" w:right="17"/>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合肥综合性科学中心环境研究院</w:t>
      </w:r>
    </w:p>
    <w:p w14:paraId="3A2D4660">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就贵方</w:t>
      </w:r>
      <w:r>
        <w:rPr>
          <w:rFonts w:hint="eastAsia" w:asciiTheme="minorEastAsia" w:hAnsiTheme="minorEastAsia" w:eastAsiaTheme="minorEastAsia" w:cstheme="minorEastAsia"/>
          <w:szCs w:val="21"/>
          <w:highlight w:val="none"/>
          <w:u w:val="single"/>
        </w:rPr>
        <w:t>合肥综合性科学中心环境研究院企业技术创新服务中心颗粒物采样配件采购</w:t>
      </w:r>
      <w:r>
        <w:rPr>
          <w:rFonts w:hint="eastAsia" w:asciiTheme="minorEastAsia" w:hAnsiTheme="minorEastAsia" w:eastAsiaTheme="minorEastAsia" w:cstheme="minorEastAsia"/>
          <w:szCs w:val="21"/>
          <w:highlight w:val="none"/>
        </w:rPr>
        <w:t>磋商文件，做出以下承诺：</w:t>
      </w:r>
    </w:p>
    <w:p w14:paraId="75F1A3E5">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1、我方已明确本项目采用</w:t>
      </w:r>
      <w:r>
        <w:rPr>
          <w:rFonts w:hint="eastAsia" w:asciiTheme="minorEastAsia" w:hAnsiTheme="minorEastAsia" w:eastAsiaTheme="minorEastAsia" w:cstheme="minorEastAsia"/>
          <w:szCs w:val="21"/>
          <w:highlight w:val="none"/>
          <w:lang w:val="en-US" w:eastAsia="zh-CN"/>
        </w:rPr>
        <w:t>全费用综合单价</w:t>
      </w:r>
      <w:r>
        <w:rPr>
          <w:rFonts w:hint="eastAsia" w:asciiTheme="minorEastAsia" w:hAnsiTheme="minorEastAsia" w:eastAsiaTheme="minorEastAsia" w:cstheme="minorEastAsia"/>
          <w:szCs w:val="21"/>
          <w:highlight w:val="none"/>
        </w:rPr>
        <w:t>合同，我方的报价，在合同执行过程中保持不变，不以任何理由向采购人要求增加费用。</w:t>
      </w:r>
    </w:p>
    <w:p w14:paraId="52296BEC">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2、我方承诺满足《政府采购法》第二十二条各项规定。</w:t>
      </w:r>
    </w:p>
    <w:p w14:paraId="1A1E0D96">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3、我方无“单位负责人为同一人或者存在直接控股、管理关系的不同供应商，不得参加同一合同项下的采购活动”情形；</w:t>
      </w:r>
    </w:p>
    <w:p w14:paraId="0DFBE699">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4、我方根据竞争性磋商文件的规定，严格履行合同的责任和义务,并保证于买方要求的日期内完成供货、安装及服务，并通过买方验收。</w:t>
      </w:r>
    </w:p>
    <w:p w14:paraId="13CA2A6A">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5、我方承诺报价低于同类货物和服务的市场平均价格。</w:t>
      </w:r>
    </w:p>
    <w:p w14:paraId="4DC9EC24">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6、我方已详细审核全部竞争性磋商文件，包括竞争性磋商文件的修改书（如有），参考资料及有关附件，并对各项条款、规定及要求均无异议。我方知道必须放弃提出含糊不清或误解的问题的权利。</w:t>
      </w:r>
    </w:p>
    <w:p w14:paraId="5674ED6E">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7、我方同意从报价前须知附表中规定的日期起遵循本报价文件，并在有效期之内均具有约束力。</w:t>
      </w:r>
    </w:p>
    <w:p w14:paraId="5EC5725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8、如果在竞争性磋商后规定的有效期内撤回报价，我方愿意赔偿由此给采购人造成的相关一切损失。</w:t>
      </w:r>
    </w:p>
    <w:p w14:paraId="57BF9A11">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8655B1">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10、我方完全理解贵方不一定接受最低报价的响应。</w:t>
      </w:r>
    </w:p>
    <w:p w14:paraId="7892472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11、我方同意询价文件规定的付款方式。</w:t>
      </w:r>
    </w:p>
    <w:p w14:paraId="1EBFC97B">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12、我方完全具备履行本项目标的能力（含技术、财务等各方面）。</w:t>
      </w:r>
    </w:p>
    <w:p w14:paraId="3EA13D57">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若上述承诺任何一条不能兑现，采购人有权取消我方成交资格。</w:t>
      </w:r>
    </w:p>
    <w:p w14:paraId="4ABAFB49">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024700B5">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如未能实现上述承诺，所造成的一切后果皆由我公司承担。</w:t>
      </w:r>
    </w:p>
    <w:p w14:paraId="78F2C36B">
      <w:pPr>
        <w:pStyle w:val="3"/>
        <w:tabs>
          <w:tab w:val="left" w:pos="2035"/>
          <w:tab w:val="left" w:pos="2875"/>
          <w:tab w:val="left" w:pos="6835"/>
        </w:tabs>
        <w:wordWrap w:val="0"/>
        <w:spacing w:before="159"/>
        <w:ind w:left="115" w:right="1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名称</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（盖章）</w:t>
      </w:r>
      <w:r>
        <w:rPr>
          <w:rFonts w:hint="eastAsia" w:asciiTheme="minorEastAsia" w:hAnsiTheme="minorEastAsia" w:eastAsiaTheme="minorEastAsia" w:cstheme="minorEastAsia"/>
          <w:szCs w:val="21"/>
          <w:highlight w:val="none"/>
          <w:u w:val="single"/>
        </w:rPr>
        <w:tab/>
      </w:r>
    </w:p>
    <w:p w14:paraId="143FCB66">
      <w:pPr>
        <w:pStyle w:val="3"/>
        <w:wordWrap w:val="0"/>
        <w:rPr>
          <w:rFonts w:hint="eastAsia" w:asciiTheme="minorEastAsia" w:hAnsiTheme="minorEastAsia" w:eastAsiaTheme="minorEastAsia" w:cstheme="minorEastAsia"/>
          <w:szCs w:val="21"/>
          <w:highlight w:val="none"/>
        </w:rPr>
      </w:pPr>
    </w:p>
    <w:p w14:paraId="6E6AC545">
      <w:pPr>
        <w:pStyle w:val="3"/>
        <w:tabs>
          <w:tab w:val="left" w:pos="4080"/>
          <w:tab w:val="left" w:pos="5635"/>
        </w:tabs>
        <w:wordWrap w:val="0"/>
        <w:spacing w:before="26"/>
        <w:ind w:left="115" w:right="1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法定代表人或其委托代理人：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 xml:space="preserve">（签字或盖章）       </w:t>
      </w:r>
      <w:r>
        <w:rPr>
          <w:rFonts w:hint="eastAsia" w:asciiTheme="minorEastAsia" w:hAnsiTheme="minorEastAsia" w:eastAsiaTheme="minorEastAsia" w:cstheme="minorEastAsia"/>
          <w:szCs w:val="21"/>
          <w:highlight w:val="none"/>
          <w:u w:val="single"/>
        </w:rPr>
        <w:tab/>
      </w:r>
    </w:p>
    <w:p w14:paraId="111ED145">
      <w:pPr>
        <w:pStyle w:val="3"/>
        <w:wordWrap w:val="0"/>
        <w:spacing w:before="7"/>
        <w:rPr>
          <w:rFonts w:hint="eastAsia" w:asciiTheme="minorEastAsia" w:hAnsiTheme="minorEastAsia" w:eastAsiaTheme="minorEastAsia" w:cstheme="minorEastAsia"/>
          <w:szCs w:val="21"/>
          <w:highlight w:val="none"/>
        </w:rPr>
      </w:pPr>
    </w:p>
    <w:p w14:paraId="664EF870">
      <w:pPr>
        <w:pStyle w:val="3"/>
        <w:tabs>
          <w:tab w:val="left" w:pos="1435"/>
          <w:tab w:val="left" w:pos="2515"/>
          <w:tab w:val="left" w:pos="3120"/>
        </w:tabs>
        <w:wordWrap w:val="0"/>
        <w:spacing w:before="26"/>
        <w:ind w:left="115" w:right="16"/>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rPr>
        <w:t>日</w:t>
      </w:r>
    </w:p>
    <w:p w14:paraId="7E9DDF9D">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 w:val="28"/>
          <w:highlight w:val="none"/>
        </w:rPr>
        <w:t>八、涉及详细评审的证明资料</w:t>
      </w:r>
    </w:p>
    <w:p w14:paraId="09987EB4">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（一）、业绩承诺函</w:t>
      </w:r>
    </w:p>
    <w:p w14:paraId="3A416BD3">
      <w:pPr>
        <w:adjustRightInd w:val="0"/>
        <w:spacing w:line="360" w:lineRule="auto"/>
        <w:rPr>
          <w:rFonts w:hint="eastAsia" w:asciiTheme="minorEastAsia" w:hAnsiTheme="minorEastAsia" w:eastAsiaTheme="minorEastAsia" w:cstheme="minorEastAsia"/>
          <w:b/>
          <w:kern w:val="0"/>
          <w:highlight w:val="none"/>
          <w:u w:val="single"/>
        </w:rPr>
      </w:pPr>
      <w:r>
        <w:rPr>
          <w:rFonts w:hint="eastAsia" w:asciiTheme="minorEastAsia" w:hAnsiTheme="minorEastAsia" w:eastAsiaTheme="minorEastAsia" w:cstheme="minorEastAsia"/>
          <w:kern w:val="0"/>
          <w:highlight w:val="none"/>
        </w:rPr>
        <w:t>致：</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b/>
          <w:kern w:val="0"/>
          <w:highlight w:val="none"/>
          <w:u w:val="single"/>
        </w:rPr>
        <w:t xml:space="preserve">合肥综合性科学中心环境研究院  </w:t>
      </w:r>
    </w:p>
    <w:p w14:paraId="7AD24C79">
      <w:pPr>
        <w:spacing w:line="360" w:lineRule="auto"/>
        <w:ind w:firstLine="43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承诺：响应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示。</w:t>
      </w:r>
    </w:p>
    <w:p w14:paraId="70CCC174">
      <w:pPr>
        <w:spacing w:line="360" w:lineRule="auto"/>
        <w:ind w:firstLine="3700" w:firstLineChars="1762"/>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（盖单位章）</w:t>
      </w:r>
    </w:p>
    <w:p w14:paraId="7A2676F3">
      <w:pPr>
        <w:tabs>
          <w:tab w:val="left" w:pos="630"/>
        </w:tabs>
        <w:spacing w:line="360" w:lineRule="auto"/>
        <w:ind w:firstLine="3700" w:firstLineChars="176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r>
        <w:rPr>
          <w:rFonts w:hint="eastAsia" w:asciiTheme="minorEastAsia" w:hAnsiTheme="minorEastAsia" w:eastAsiaTheme="minorEastAsia" w:cstheme="minorEastAsia"/>
          <w:highlight w:val="none"/>
          <w:u w:val="single"/>
        </w:rPr>
        <w:t xml:space="preserve">                         </w:t>
      </w:r>
    </w:p>
    <w:p w14:paraId="30AE3334">
      <w:pPr>
        <w:wordWrap w:val="0"/>
        <w:jc w:val="center"/>
        <w:rPr>
          <w:rFonts w:hint="eastAsia" w:asciiTheme="minorEastAsia" w:hAnsiTheme="minorEastAsia" w:eastAsiaTheme="minorEastAsia" w:cstheme="minorEastAsia"/>
          <w:sz w:val="28"/>
          <w:highlight w:val="none"/>
        </w:rPr>
      </w:pPr>
    </w:p>
    <w:p w14:paraId="25EF0D29">
      <w:pPr>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业绩汇总表</w:t>
      </w:r>
    </w:p>
    <w:tbl>
      <w:tblPr>
        <w:tblStyle w:val="32"/>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39"/>
        <w:gridCol w:w="1683"/>
        <w:gridCol w:w="1140"/>
        <w:gridCol w:w="1702"/>
        <w:gridCol w:w="1402"/>
        <w:gridCol w:w="848"/>
      </w:tblGrid>
      <w:tr w14:paraId="4306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5ED8AB5E">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1339" w:type="dxa"/>
            <w:vAlign w:val="center"/>
          </w:tcPr>
          <w:p w14:paraId="39332E4F">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项目名称</w:t>
            </w:r>
          </w:p>
        </w:tc>
        <w:tc>
          <w:tcPr>
            <w:tcW w:w="1686" w:type="dxa"/>
            <w:vAlign w:val="center"/>
          </w:tcPr>
          <w:p w14:paraId="7B845B85">
            <w:pPr>
              <w:widowControl/>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合同主要内容</w:t>
            </w:r>
          </w:p>
        </w:tc>
        <w:tc>
          <w:tcPr>
            <w:tcW w:w="1139" w:type="dxa"/>
            <w:vAlign w:val="center"/>
          </w:tcPr>
          <w:p w14:paraId="1FB800D1">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签约合同价金额</w:t>
            </w:r>
          </w:p>
        </w:tc>
        <w:tc>
          <w:tcPr>
            <w:tcW w:w="1704" w:type="dxa"/>
            <w:vAlign w:val="center"/>
          </w:tcPr>
          <w:p w14:paraId="7104235F">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业主单位</w:t>
            </w:r>
          </w:p>
          <w:p w14:paraId="46CDDE5C">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及联系电话</w:t>
            </w:r>
          </w:p>
        </w:tc>
        <w:tc>
          <w:tcPr>
            <w:tcW w:w="1403" w:type="dxa"/>
            <w:vAlign w:val="center"/>
          </w:tcPr>
          <w:p w14:paraId="62D84A29">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合同签订时间</w:t>
            </w:r>
          </w:p>
        </w:tc>
        <w:tc>
          <w:tcPr>
            <w:tcW w:w="846" w:type="dxa"/>
            <w:vAlign w:val="center"/>
          </w:tcPr>
          <w:p w14:paraId="1EA1DF76">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备注</w:t>
            </w:r>
          </w:p>
        </w:tc>
      </w:tr>
      <w:tr w14:paraId="387A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6B6FC457">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339" w:type="dxa"/>
            <w:vAlign w:val="center"/>
          </w:tcPr>
          <w:p w14:paraId="39CC2BD3">
            <w:pPr>
              <w:wordWrap w:val="0"/>
              <w:jc w:val="center"/>
              <w:rPr>
                <w:rFonts w:hint="eastAsia" w:asciiTheme="minorEastAsia" w:hAnsiTheme="minorEastAsia" w:eastAsiaTheme="minorEastAsia" w:cstheme="minorEastAsia"/>
                <w:highlight w:val="none"/>
              </w:rPr>
            </w:pPr>
          </w:p>
        </w:tc>
        <w:tc>
          <w:tcPr>
            <w:tcW w:w="1686" w:type="dxa"/>
            <w:vAlign w:val="center"/>
          </w:tcPr>
          <w:p w14:paraId="68BA1EFB">
            <w:pPr>
              <w:wordWrap w:val="0"/>
              <w:jc w:val="center"/>
              <w:rPr>
                <w:rFonts w:hint="eastAsia" w:asciiTheme="minorEastAsia" w:hAnsiTheme="minorEastAsia" w:eastAsiaTheme="minorEastAsia" w:cstheme="minorEastAsia"/>
                <w:highlight w:val="none"/>
              </w:rPr>
            </w:pPr>
          </w:p>
        </w:tc>
        <w:tc>
          <w:tcPr>
            <w:tcW w:w="1139" w:type="dxa"/>
            <w:vAlign w:val="center"/>
          </w:tcPr>
          <w:p w14:paraId="47438183">
            <w:pPr>
              <w:wordWrap w:val="0"/>
              <w:jc w:val="center"/>
              <w:rPr>
                <w:rFonts w:hint="eastAsia" w:asciiTheme="minorEastAsia" w:hAnsiTheme="minorEastAsia" w:eastAsiaTheme="minorEastAsia" w:cstheme="minorEastAsia"/>
                <w:highlight w:val="none"/>
              </w:rPr>
            </w:pPr>
          </w:p>
        </w:tc>
        <w:tc>
          <w:tcPr>
            <w:tcW w:w="1704" w:type="dxa"/>
            <w:vAlign w:val="center"/>
          </w:tcPr>
          <w:p w14:paraId="03CC61E0">
            <w:pPr>
              <w:wordWrap w:val="0"/>
              <w:jc w:val="center"/>
              <w:rPr>
                <w:rFonts w:hint="eastAsia" w:asciiTheme="minorEastAsia" w:hAnsiTheme="minorEastAsia" w:eastAsiaTheme="minorEastAsia" w:cstheme="minorEastAsia"/>
                <w:highlight w:val="none"/>
              </w:rPr>
            </w:pPr>
          </w:p>
        </w:tc>
        <w:tc>
          <w:tcPr>
            <w:tcW w:w="1403" w:type="dxa"/>
            <w:vAlign w:val="center"/>
          </w:tcPr>
          <w:p w14:paraId="52D37556">
            <w:pPr>
              <w:wordWrap w:val="0"/>
              <w:jc w:val="center"/>
              <w:rPr>
                <w:rFonts w:hint="eastAsia" w:asciiTheme="minorEastAsia" w:hAnsiTheme="minorEastAsia" w:eastAsiaTheme="minorEastAsia" w:cstheme="minorEastAsia"/>
                <w:highlight w:val="none"/>
              </w:rPr>
            </w:pPr>
          </w:p>
        </w:tc>
        <w:tc>
          <w:tcPr>
            <w:tcW w:w="846" w:type="dxa"/>
            <w:vAlign w:val="center"/>
          </w:tcPr>
          <w:p w14:paraId="15494F78">
            <w:pPr>
              <w:wordWrap w:val="0"/>
              <w:jc w:val="center"/>
              <w:rPr>
                <w:rFonts w:hint="eastAsia" w:asciiTheme="minorEastAsia" w:hAnsiTheme="minorEastAsia" w:eastAsiaTheme="minorEastAsia" w:cstheme="minorEastAsia"/>
                <w:highlight w:val="none"/>
              </w:rPr>
            </w:pPr>
          </w:p>
        </w:tc>
      </w:tr>
      <w:tr w14:paraId="64DC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49A6C2FF">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339" w:type="dxa"/>
            <w:vAlign w:val="center"/>
          </w:tcPr>
          <w:p w14:paraId="1D93890E">
            <w:pPr>
              <w:wordWrap w:val="0"/>
              <w:jc w:val="center"/>
              <w:rPr>
                <w:rFonts w:hint="eastAsia" w:asciiTheme="minorEastAsia" w:hAnsiTheme="minorEastAsia" w:eastAsiaTheme="minorEastAsia" w:cstheme="minorEastAsia"/>
                <w:highlight w:val="none"/>
              </w:rPr>
            </w:pPr>
          </w:p>
        </w:tc>
        <w:tc>
          <w:tcPr>
            <w:tcW w:w="1686" w:type="dxa"/>
            <w:vAlign w:val="center"/>
          </w:tcPr>
          <w:p w14:paraId="3FFD9E73">
            <w:pPr>
              <w:wordWrap w:val="0"/>
              <w:jc w:val="center"/>
              <w:rPr>
                <w:rFonts w:hint="eastAsia" w:asciiTheme="minorEastAsia" w:hAnsiTheme="minorEastAsia" w:eastAsiaTheme="minorEastAsia" w:cstheme="minorEastAsia"/>
                <w:highlight w:val="none"/>
              </w:rPr>
            </w:pPr>
          </w:p>
        </w:tc>
        <w:tc>
          <w:tcPr>
            <w:tcW w:w="1139" w:type="dxa"/>
            <w:vAlign w:val="center"/>
          </w:tcPr>
          <w:p w14:paraId="7FB47CBD">
            <w:pPr>
              <w:wordWrap w:val="0"/>
              <w:jc w:val="center"/>
              <w:rPr>
                <w:rFonts w:hint="eastAsia" w:asciiTheme="minorEastAsia" w:hAnsiTheme="minorEastAsia" w:eastAsiaTheme="minorEastAsia" w:cstheme="minorEastAsia"/>
                <w:highlight w:val="none"/>
              </w:rPr>
            </w:pPr>
          </w:p>
        </w:tc>
        <w:tc>
          <w:tcPr>
            <w:tcW w:w="1704" w:type="dxa"/>
            <w:vAlign w:val="center"/>
          </w:tcPr>
          <w:p w14:paraId="4A224C21">
            <w:pPr>
              <w:wordWrap w:val="0"/>
              <w:jc w:val="center"/>
              <w:rPr>
                <w:rFonts w:hint="eastAsia" w:asciiTheme="minorEastAsia" w:hAnsiTheme="minorEastAsia" w:eastAsiaTheme="minorEastAsia" w:cstheme="minorEastAsia"/>
                <w:highlight w:val="none"/>
              </w:rPr>
            </w:pPr>
          </w:p>
        </w:tc>
        <w:tc>
          <w:tcPr>
            <w:tcW w:w="1403" w:type="dxa"/>
            <w:vAlign w:val="center"/>
          </w:tcPr>
          <w:p w14:paraId="20CF765E">
            <w:pPr>
              <w:wordWrap w:val="0"/>
              <w:jc w:val="center"/>
              <w:rPr>
                <w:rFonts w:hint="eastAsia" w:asciiTheme="minorEastAsia" w:hAnsiTheme="minorEastAsia" w:eastAsiaTheme="minorEastAsia" w:cstheme="minorEastAsia"/>
                <w:highlight w:val="none"/>
              </w:rPr>
            </w:pPr>
          </w:p>
        </w:tc>
        <w:tc>
          <w:tcPr>
            <w:tcW w:w="846" w:type="dxa"/>
            <w:vAlign w:val="center"/>
          </w:tcPr>
          <w:p w14:paraId="51FCA899">
            <w:pPr>
              <w:wordWrap w:val="0"/>
              <w:jc w:val="center"/>
              <w:rPr>
                <w:rFonts w:hint="eastAsia" w:asciiTheme="minorEastAsia" w:hAnsiTheme="minorEastAsia" w:eastAsiaTheme="minorEastAsia" w:cstheme="minorEastAsia"/>
                <w:highlight w:val="none"/>
              </w:rPr>
            </w:pPr>
          </w:p>
        </w:tc>
      </w:tr>
      <w:tr w14:paraId="180C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6E8AA15">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339" w:type="dxa"/>
            <w:vAlign w:val="center"/>
          </w:tcPr>
          <w:p w14:paraId="26D1945D">
            <w:pPr>
              <w:wordWrap w:val="0"/>
              <w:jc w:val="center"/>
              <w:rPr>
                <w:rFonts w:hint="eastAsia" w:asciiTheme="minorEastAsia" w:hAnsiTheme="minorEastAsia" w:eastAsiaTheme="minorEastAsia" w:cstheme="minorEastAsia"/>
                <w:highlight w:val="none"/>
              </w:rPr>
            </w:pPr>
          </w:p>
        </w:tc>
        <w:tc>
          <w:tcPr>
            <w:tcW w:w="1686" w:type="dxa"/>
            <w:vAlign w:val="center"/>
          </w:tcPr>
          <w:p w14:paraId="5135781E">
            <w:pPr>
              <w:wordWrap w:val="0"/>
              <w:jc w:val="center"/>
              <w:rPr>
                <w:rFonts w:hint="eastAsia" w:asciiTheme="minorEastAsia" w:hAnsiTheme="minorEastAsia" w:eastAsiaTheme="minorEastAsia" w:cstheme="minorEastAsia"/>
                <w:highlight w:val="none"/>
              </w:rPr>
            </w:pPr>
          </w:p>
        </w:tc>
        <w:tc>
          <w:tcPr>
            <w:tcW w:w="1139" w:type="dxa"/>
            <w:vAlign w:val="center"/>
          </w:tcPr>
          <w:p w14:paraId="0B4E09EB">
            <w:pPr>
              <w:wordWrap w:val="0"/>
              <w:jc w:val="center"/>
              <w:rPr>
                <w:rFonts w:hint="eastAsia" w:asciiTheme="minorEastAsia" w:hAnsiTheme="minorEastAsia" w:eastAsiaTheme="minorEastAsia" w:cstheme="minorEastAsia"/>
                <w:highlight w:val="none"/>
              </w:rPr>
            </w:pPr>
          </w:p>
        </w:tc>
        <w:tc>
          <w:tcPr>
            <w:tcW w:w="1704" w:type="dxa"/>
            <w:vAlign w:val="center"/>
          </w:tcPr>
          <w:p w14:paraId="4BDF28E1">
            <w:pPr>
              <w:wordWrap w:val="0"/>
              <w:jc w:val="center"/>
              <w:rPr>
                <w:rFonts w:hint="eastAsia" w:asciiTheme="minorEastAsia" w:hAnsiTheme="minorEastAsia" w:eastAsiaTheme="minorEastAsia" w:cstheme="minorEastAsia"/>
                <w:highlight w:val="none"/>
              </w:rPr>
            </w:pPr>
          </w:p>
        </w:tc>
        <w:tc>
          <w:tcPr>
            <w:tcW w:w="1403" w:type="dxa"/>
            <w:vAlign w:val="center"/>
          </w:tcPr>
          <w:p w14:paraId="4B301588">
            <w:pPr>
              <w:wordWrap w:val="0"/>
              <w:jc w:val="center"/>
              <w:rPr>
                <w:rFonts w:hint="eastAsia" w:asciiTheme="minorEastAsia" w:hAnsiTheme="minorEastAsia" w:eastAsiaTheme="minorEastAsia" w:cstheme="minorEastAsia"/>
                <w:highlight w:val="none"/>
              </w:rPr>
            </w:pPr>
          </w:p>
        </w:tc>
        <w:tc>
          <w:tcPr>
            <w:tcW w:w="846" w:type="dxa"/>
            <w:vAlign w:val="center"/>
          </w:tcPr>
          <w:p w14:paraId="0EB6DB6D">
            <w:pPr>
              <w:wordWrap w:val="0"/>
              <w:jc w:val="center"/>
              <w:rPr>
                <w:rFonts w:hint="eastAsia" w:asciiTheme="minorEastAsia" w:hAnsiTheme="minorEastAsia" w:eastAsiaTheme="minorEastAsia" w:cstheme="minorEastAsia"/>
                <w:highlight w:val="none"/>
              </w:rPr>
            </w:pPr>
          </w:p>
        </w:tc>
      </w:tr>
      <w:tr w14:paraId="15FC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4FC708B">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339" w:type="dxa"/>
            <w:vAlign w:val="center"/>
          </w:tcPr>
          <w:p w14:paraId="53764E99">
            <w:pPr>
              <w:wordWrap w:val="0"/>
              <w:jc w:val="center"/>
              <w:rPr>
                <w:rFonts w:hint="eastAsia" w:asciiTheme="minorEastAsia" w:hAnsiTheme="minorEastAsia" w:eastAsiaTheme="minorEastAsia" w:cstheme="minorEastAsia"/>
                <w:highlight w:val="none"/>
              </w:rPr>
            </w:pPr>
          </w:p>
        </w:tc>
        <w:tc>
          <w:tcPr>
            <w:tcW w:w="1686" w:type="dxa"/>
            <w:vAlign w:val="center"/>
          </w:tcPr>
          <w:p w14:paraId="7CB23612">
            <w:pPr>
              <w:wordWrap w:val="0"/>
              <w:jc w:val="center"/>
              <w:rPr>
                <w:rFonts w:hint="eastAsia" w:asciiTheme="minorEastAsia" w:hAnsiTheme="minorEastAsia" w:eastAsiaTheme="minorEastAsia" w:cstheme="minorEastAsia"/>
                <w:highlight w:val="none"/>
              </w:rPr>
            </w:pPr>
          </w:p>
        </w:tc>
        <w:tc>
          <w:tcPr>
            <w:tcW w:w="1139" w:type="dxa"/>
            <w:vAlign w:val="center"/>
          </w:tcPr>
          <w:p w14:paraId="5BD13F5B">
            <w:pPr>
              <w:wordWrap w:val="0"/>
              <w:jc w:val="center"/>
              <w:rPr>
                <w:rFonts w:hint="eastAsia" w:asciiTheme="minorEastAsia" w:hAnsiTheme="minorEastAsia" w:eastAsiaTheme="minorEastAsia" w:cstheme="minorEastAsia"/>
                <w:highlight w:val="none"/>
              </w:rPr>
            </w:pPr>
          </w:p>
        </w:tc>
        <w:tc>
          <w:tcPr>
            <w:tcW w:w="1704" w:type="dxa"/>
            <w:vAlign w:val="center"/>
          </w:tcPr>
          <w:p w14:paraId="057878C7">
            <w:pPr>
              <w:wordWrap w:val="0"/>
              <w:jc w:val="center"/>
              <w:rPr>
                <w:rFonts w:hint="eastAsia" w:asciiTheme="minorEastAsia" w:hAnsiTheme="minorEastAsia" w:eastAsiaTheme="minorEastAsia" w:cstheme="minorEastAsia"/>
                <w:highlight w:val="none"/>
              </w:rPr>
            </w:pPr>
          </w:p>
        </w:tc>
        <w:tc>
          <w:tcPr>
            <w:tcW w:w="1403" w:type="dxa"/>
            <w:vAlign w:val="center"/>
          </w:tcPr>
          <w:p w14:paraId="79BE214A">
            <w:pPr>
              <w:wordWrap w:val="0"/>
              <w:jc w:val="center"/>
              <w:rPr>
                <w:rFonts w:hint="eastAsia" w:asciiTheme="minorEastAsia" w:hAnsiTheme="minorEastAsia" w:eastAsiaTheme="minorEastAsia" w:cstheme="minorEastAsia"/>
                <w:highlight w:val="none"/>
              </w:rPr>
            </w:pPr>
          </w:p>
        </w:tc>
        <w:tc>
          <w:tcPr>
            <w:tcW w:w="846" w:type="dxa"/>
            <w:vAlign w:val="center"/>
          </w:tcPr>
          <w:p w14:paraId="0E0FFA2A">
            <w:pPr>
              <w:wordWrap w:val="0"/>
              <w:jc w:val="center"/>
              <w:rPr>
                <w:rFonts w:hint="eastAsia" w:asciiTheme="minorEastAsia" w:hAnsiTheme="minorEastAsia" w:eastAsiaTheme="minorEastAsia" w:cstheme="minorEastAsia"/>
                <w:highlight w:val="none"/>
              </w:rPr>
            </w:pPr>
          </w:p>
        </w:tc>
      </w:tr>
      <w:tr w14:paraId="0CA1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1E8A51DA">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339" w:type="dxa"/>
            <w:vAlign w:val="center"/>
          </w:tcPr>
          <w:p w14:paraId="3B72D3C4">
            <w:pPr>
              <w:wordWrap w:val="0"/>
              <w:jc w:val="center"/>
              <w:rPr>
                <w:rFonts w:hint="eastAsia" w:asciiTheme="minorEastAsia" w:hAnsiTheme="minorEastAsia" w:eastAsiaTheme="minorEastAsia" w:cstheme="minorEastAsia"/>
                <w:highlight w:val="none"/>
              </w:rPr>
            </w:pPr>
          </w:p>
        </w:tc>
        <w:tc>
          <w:tcPr>
            <w:tcW w:w="1686" w:type="dxa"/>
            <w:vAlign w:val="center"/>
          </w:tcPr>
          <w:p w14:paraId="3F32C930">
            <w:pPr>
              <w:wordWrap w:val="0"/>
              <w:jc w:val="center"/>
              <w:rPr>
                <w:rFonts w:hint="eastAsia" w:asciiTheme="minorEastAsia" w:hAnsiTheme="minorEastAsia" w:eastAsiaTheme="minorEastAsia" w:cstheme="minorEastAsia"/>
                <w:highlight w:val="none"/>
              </w:rPr>
            </w:pPr>
          </w:p>
        </w:tc>
        <w:tc>
          <w:tcPr>
            <w:tcW w:w="1139" w:type="dxa"/>
            <w:vAlign w:val="center"/>
          </w:tcPr>
          <w:p w14:paraId="1A5D1F1D">
            <w:pPr>
              <w:wordWrap w:val="0"/>
              <w:jc w:val="center"/>
              <w:rPr>
                <w:rFonts w:hint="eastAsia" w:asciiTheme="minorEastAsia" w:hAnsiTheme="minorEastAsia" w:eastAsiaTheme="minorEastAsia" w:cstheme="minorEastAsia"/>
                <w:highlight w:val="none"/>
              </w:rPr>
            </w:pPr>
          </w:p>
        </w:tc>
        <w:tc>
          <w:tcPr>
            <w:tcW w:w="1704" w:type="dxa"/>
            <w:vAlign w:val="center"/>
          </w:tcPr>
          <w:p w14:paraId="017F6BDD">
            <w:pPr>
              <w:wordWrap w:val="0"/>
              <w:jc w:val="center"/>
              <w:rPr>
                <w:rFonts w:hint="eastAsia" w:asciiTheme="minorEastAsia" w:hAnsiTheme="minorEastAsia" w:eastAsiaTheme="minorEastAsia" w:cstheme="minorEastAsia"/>
                <w:highlight w:val="none"/>
              </w:rPr>
            </w:pPr>
          </w:p>
        </w:tc>
        <w:tc>
          <w:tcPr>
            <w:tcW w:w="1403" w:type="dxa"/>
            <w:vAlign w:val="center"/>
          </w:tcPr>
          <w:p w14:paraId="1059A5F9">
            <w:pPr>
              <w:wordWrap w:val="0"/>
              <w:jc w:val="center"/>
              <w:rPr>
                <w:rFonts w:hint="eastAsia" w:asciiTheme="minorEastAsia" w:hAnsiTheme="minorEastAsia" w:eastAsiaTheme="minorEastAsia" w:cstheme="minorEastAsia"/>
                <w:highlight w:val="none"/>
              </w:rPr>
            </w:pPr>
          </w:p>
        </w:tc>
        <w:tc>
          <w:tcPr>
            <w:tcW w:w="846" w:type="dxa"/>
            <w:vAlign w:val="center"/>
          </w:tcPr>
          <w:p w14:paraId="5A410D22">
            <w:pPr>
              <w:wordWrap w:val="0"/>
              <w:jc w:val="center"/>
              <w:rPr>
                <w:rFonts w:hint="eastAsia" w:asciiTheme="minorEastAsia" w:hAnsiTheme="minorEastAsia" w:eastAsiaTheme="minorEastAsia" w:cstheme="minorEastAsia"/>
                <w:highlight w:val="none"/>
              </w:rPr>
            </w:pPr>
          </w:p>
        </w:tc>
      </w:tr>
      <w:tr w14:paraId="0157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58B2666">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9" w:type="dxa"/>
            <w:vAlign w:val="center"/>
          </w:tcPr>
          <w:p w14:paraId="364CDBEA">
            <w:pPr>
              <w:wordWrap w:val="0"/>
              <w:jc w:val="center"/>
              <w:rPr>
                <w:rFonts w:hint="eastAsia" w:asciiTheme="minorEastAsia" w:hAnsiTheme="minorEastAsia" w:eastAsiaTheme="minorEastAsia" w:cstheme="minorEastAsia"/>
                <w:highlight w:val="none"/>
              </w:rPr>
            </w:pPr>
          </w:p>
        </w:tc>
        <w:tc>
          <w:tcPr>
            <w:tcW w:w="1686" w:type="dxa"/>
            <w:vAlign w:val="center"/>
          </w:tcPr>
          <w:p w14:paraId="3D9D7713">
            <w:pPr>
              <w:wordWrap w:val="0"/>
              <w:jc w:val="center"/>
              <w:rPr>
                <w:rFonts w:hint="eastAsia" w:asciiTheme="minorEastAsia" w:hAnsiTheme="minorEastAsia" w:eastAsiaTheme="minorEastAsia" w:cstheme="minorEastAsia"/>
                <w:highlight w:val="none"/>
              </w:rPr>
            </w:pPr>
          </w:p>
        </w:tc>
        <w:tc>
          <w:tcPr>
            <w:tcW w:w="1139" w:type="dxa"/>
            <w:vAlign w:val="center"/>
          </w:tcPr>
          <w:p w14:paraId="5CEDF04A">
            <w:pPr>
              <w:wordWrap w:val="0"/>
              <w:jc w:val="center"/>
              <w:rPr>
                <w:rFonts w:hint="eastAsia" w:asciiTheme="minorEastAsia" w:hAnsiTheme="minorEastAsia" w:eastAsiaTheme="minorEastAsia" w:cstheme="minorEastAsia"/>
                <w:highlight w:val="none"/>
              </w:rPr>
            </w:pPr>
          </w:p>
        </w:tc>
        <w:tc>
          <w:tcPr>
            <w:tcW w:w="1704" w:type="dxa"/>
            <w:vAlign w:val="center"/>
          </w:tcPr>
          <w:p w14:paraId="2F281F4D">
            <w:pPr>
              <w:wordWrap w:val="0"/>
              <w:jc w:val="center"/>
              <w:rPr>
                <w:rFonts w:hint="eastAsia" w:asciiTheme="minorEastAsia" w:hAnsiTheme="minorEastAsia" w:eastAsiaTheme="minorEastAsia" w:cstheme="minorEastAsia"/>
                <w:highlight w:val="none"/>
              </w:rPr>
            </w:pPr>
          </w:p>
        </w:tc>
        <w:tc>
          <w:tcPr>
            <w:tcW w:w="1403" w:type="dxa"/>
            <w:vAlign w:val="center"/>
          </w:tcPr>
          <w:p w14:paraId="31458D56">
            <w:pPr>
              <w:wordWrap w:val="0"/>
              <w:jc w:val="center"/>
              <w:rPr>
                <w:rFonts w:hint="eastAsia" w:asciiTheme="minorEastAsia" w:hAnsiTheme="minorEastAsia" w:eastAsiaTheme="minorEastAsia" w:cstheme="minorEastAsia"/>
                <w:highlight w:val="none"/>
              </w:rPr>
            </w:pPr>
          </w:p>
        </w:tc>
        <w:tc>
          <w:tcPr>
            <w:tcW w:w="846" w:type="dxa"/>
            <w:vAlign w:val="center"/>
          </w:tcPr>
          <w:p w14:paraId="544BF734">
            <w:pPr>
              <w:wordWrap w:val="0"/>
              <w:jc w:val="center"/>
              <w:rPr>
                <w:rFonts w:hint="eastAsia" w:asciiTheme="minorEastAsia" w:hAnsiTheme="minorEastAsia" w:eastAsiaTheme="minorEastAsia" w:cstheme="minorEastAsia"/>
                <w:highlight w:val="none"/>
              </w:rPr>
            </w:pPr>
          </w:p>
        </w:tc>
      </w:tr>
    </w:tbl>
    <w:p w14:paraId="12F178BA">
      <w:pPr>
        <w:pStyle w:val="3"/>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highlight w:val="none"/>
        </w:rPr>
      </w:pPr>
    </w:p>
    <w:p w14:paraId="54B1250D">
      <w:pPr>
        <w:pStyle w:val="5"/>
        <w:wordWrap w:val="0"/>
        <w:jc w:val="center"/>
        <w:rPr>
          <w:highlight w:val="none"/>
        </w:rPr>
      </w:pPr>
      <w:r>
        <w:rPr>
          <w:rFonts w:hint="eastAsia" w:asciiTheme="minorEastAsia" w:hAnsiTheme="minorEastAsia" w:eastAsiaTheme="minorEastAsia" w:cstheme="minorEastAsia"/>
          <w:sz w:val="28"/>
          <w:highlight w:val="none"/>
        </w:rPr>
        <w:br w:type="page"/>
      </w:r>
    </w:p>
    <w:p w14:paraId="2AE752E1">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（二）、技术规格偏离表</w:t>
      </w:r>
    </w:p>
    <w:tbl>
      <w:tblPr>
        <w:tblStyle w:val="33"/>
        <w:tblpPr w:leftFromText="180" w:rightFromText="180" w:vertAnchor="text" w:horzAnchor="margin" w:tblpY="6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1985"/>
        <w:gridCol w:w="2191"/>
        <w:gridCol w:w="1752"/>
      </w:tblGrid>
      <w:tr w14:paraId="1E99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6" w:type="dxa"/>
          </w:tcPr>
          <w:p w14:paraId="07635A28">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1984" w:type="dxa"/>
          </w:tcPr>
          <w:p w14:paraId="098670E6">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技术参数</w:t>
            </w:r>
          </w:p>
        </w:tc>
        <w:tc>
          <w:tcPr>
            <w:tcW w:w="1985" w:type="dxa"/>
          </w:tcPr>
          <w:p w14:paraId="05A5DC29">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响应描述</w:t>
            </w:r>
          </w:p>
        </w:tc>
        <w:tc>
          <w:tcPr>
            <w:tcW w:w="2191" w:type="dxa"/>
          </w:tcPr>
          <w:p w14:paraId="46FBB1A3">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偏离情况说明</w:t>
            </w:r>
          </w:p>
        </w:tc>
        <w:tc>
          <w:tcPr>
            <w:tcW w:w="1752" w:type="dxa"/>
          </w:tcPr>
          <w:p w14:paraId="40DAA284">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w:t>
            </w:r>
          </w:p>
        </w:tc>
      </w:tr>
      <w:tr w14:paraId="2265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Pr>
          <w:p w14:paraId="0048F6C5">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984" w:type="dxa"/>
          </w:tcPr>
          <w:p w14:paraId="0A2F8703">
            <w:pPr>
              <w:widowControl/>
              <w:spacing w:after="0" w:line="240" w:lineRule="auto"/>
              <w:jc w:val="center"/>
              <w:rPr>
                <w:rFonts w:hint="eastAsia" w:asciiTheme="minorEastAsia" w:hAnsiTheme="minorEastAsia" w:eastAsiaTheme="minorEastAsia" w:cstheme="minorEastAsia"/>
                <w:szCs w:val="21"/>
                <w:highlight w:val="none"/>
              </w:rPr>
            </w:pPr>
          </w:p>
        </w:tc>
        <w:tc>
          <w:tcPr>
            <w:tcW w:w="1985" w:type="dxa"/>
          </w:tcPr>
          <w:p w14:paraId="5C5B2E58">
            <w:pPr>
              <w:widowControl/>
              <w:spacing w:after="0" w:line="240" w:lineRule="auto"/>
              <w:jc w:val="center"/>
              <w:rPr>
                <w:rFonts w:hint="eastAsia" w:asciiTheme="minorEastAsia" w:hAnsiTheme="minorEastAsia" w:eastAsiaTheme="minorEastAsia" w:cstheme="minorEastAsia"/>
                <w:szCs w:val="21"/>
                <w:highlight w:val="none"/>
              </w:rPr>
            </w:pPr>
          </w:p>
        </w:tc>
        <w:tc>
          <w:tcPr>
            <w:tcW w:w="2191" w:type="dxa"/>
          </w:tcPr>
          <w:p w14:paraId="310DCD49">
            <w:pPr>
              <w:widowControl/>
              <w:spacing w:after="0" w:line="240" w:lineRule="auto"/>
              <w:jc w:val="center"/>
              <w:rPr>
                <w:rFonts w:hint="eastAsia" w:asciiTheme="minorEastAsia" w:hAnsiTheme="minorEastAsia" w:eastAsiaTheme="minorEastAsia" w:cstheme="minorEastAsia"/>
                <w:szCs w:val="21"/>
                <w:highlight w:val="none"/>
              </w:rPr>
            </w:pPr>
          </w:p>
        </w:tc>
        <w:tc>
          <w:tcPr>
            <w:tcW w:w="1752" w:type="dxa"/>
          </w:tcPr>
          <w:p w14:paraId="79894694">
            <w:pPr>
              <w:widowControl/>
              <w:spacing w:after="0" w:line="240" w:lineRule="auto"/>
              <w:jc w:val="center"/>
              <w:rPr>
                <w:rFonts w:hint="eastAsia" w:asciiTheme="minorEastAsia" w:hAnsiTheme="minorEastAsia" w:eastAsiaTheme="minorEastAsia" w:cstheme="minorEastAsia"/>
                <w:szCs w:val="21"/>
                <w:highlight w:val="none"/>
              </w:rPr>
            </w:pPr>
          </w:p>
        </w:tc>
      </w:tr>
      <w:tr w14:paraId="7C0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Pr>
          <w:p w14:paraId="2CCD257C">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984" w:type="dxa"/>
          </w:tcPr>
          <w:p w14:paraId="5523C4FC">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985" w:type="dxa"/>
          </w:tcPr>
          <w:p w14:paraId="5848E790">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2191" w:type="dxa"/>
          </w:tcPr>
          <w:p w14:paraId="7FE86E5A">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752" w:type="dxa"/>
          </w:tcPr>
          <w:p w14:paraId="12DE7A3E">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r>
    </w:tbl>
    <w:p w14:paraId="4FE1FA9D">
      <w:pPr>
        <w:wordWrap w:val="0"/>
        <w:spacing w:before="100" w:beforeAutospacing="1" w:after="120" w:line="48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说明：供应商须对磋商文件中用户需求条款逐条应答并按要求编辑填写下表。</w:t>
      </w:r>
    </w:p>
    <w:p w14:paraId="2B5847DB">
      <w:pPr>
        <w:widowControl/>
        <w:spacing w:after="0" w:line="24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p w14:paraId="74C968D5">
      <w:pPr>
        <w:pStyle w:val="103"/>
        <w:widowControl/>
        <w:numPr>
          <w:ilvl w:val="0"/>
          <w:numId w:val="4"/>
        </w:numPr>
        <w:spacing w:after="0" w:line="240" w:lineRule="auto"/>
        <w:ind w:firstLineChars="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w:t>
      </w:r>
      <w:r>
        <w:rPr>
          <w:rFonts w:asciiTheme="minorEastAsia" w:hAnsiTheme="minorEastAsia" w:eastAsiaTheme="minorEastAsia" w:cstheme="minorEastAsia"/>
          <w:szCs w:val="21"/>
          <w:highlight w:val="none"/>
        </w:rPr>
        <w:t xml:space="preserve">应在“说明”一栏中列出技术参数的证明资料（如有）名称，并指明该证明资料在投标文件中的具体位置。 </w:t>
      </w:r>
    </w:p>
    <w:p w14:paraId="6DC7B022">
      <w:pPr>
        <w:pStyle w:val="103"/>
        <w:widowControl/>
        <w:numPr>
          <w:ilvl w:val="0"/>
          <w:numId w:val="4"/>
        </w:numPr>
        <w:spacing w:after="0" w:line="240" w:lineRule="auto"/>
        <w:ind w:firstLineChars="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w:t>
      </w:r>
      <w:r>
        <w:rPr>
          <w:rFonts w:asciiTheme="minorEastAsia" w:hAnsiTheme="minorEastAsia" w:eastAsiaTheme="minorEastAsia" w:cstheme="minorEastAsia"/>
          <w:szCs w:val="21"/>
          <w:highlight w:val="none"/>
        </w:rPr>
        <w:t>所填写的“投标人响应描述”及“偏离情况说明”必须与客观事实相一致，投标人响应不实且情节严重的，将被主管部门依法列为失信信息等法律后果。</w:t>
      </w:r>
    </w:p>
    <w:p w14:paraId="20BCF2D4">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（三）、其他...</w:t>
      </w:r>
    </w:p>
    <w:p w14:paraId="0BBC66D7">
      <w:pPr>
        <w:widowControl/>
        <w:spacing w:after="0" w:line="240" w:lineRule="auto"/>
        <w:jc w:val="left"/>
        <w:rPr>
          <w:rFonts w:hint="eastAsia" w:asciiTheme="minorEastAsia" w:hAnsiTheme="minorEastAsia" w:eastAsiaTheme="minorEastAsia" w:cstheme="minorEastAsia"/>
          <w:szCs w:val="21"/>
          <w:highlight w:val="none"/>
        </w:rPr>
      </w:pPr>
    </w:p>
    <w:p w14:paraId="55C205F2">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p>
    <w:p w14:paraId="0F6AE577">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九、其他证明资料</w:t>
      </w:r>
    </w:p>
    <w:p w14:paraId="12F1C3D3">
      <w:pPr>
        <w:wordWrap w:val="0"/>
        <w:spacing w:before="100" w:beforeAutospacing="1" w:after="120" w:line="48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提供符合竞争性磋商公告、评审办法等规定的相关证明文件。</w:t>
      </w: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D5CA">
    <w:pPr>
      <w:pStyle w:val="21"/>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042E6F4B">
    <w:pPr>
      <w:pStyle w:val="21"/>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69D3">
    <w:pPr>
      <w:pStyle w:val="21"/>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07BBBCE4">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A077">
    <w:pPr>
      <w:pStyle w:val="21"/>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4447A1F6">
    <w:pPr>
      <w:pStyle w:val="2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7469">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74EC">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D356">
    <w:pPr>
      <w:pStyle w:val="22"/>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30DE76E4">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459C2D9A"/>
    <w:multiLevelType w:val="multilevel"/>
    <w:tmpl w:val="459C2D9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43B19C2"/>
    <w:multiLevelType w:val="singleLevel"/>
    <w:tmpl w:val="643B19C2"/>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5A"/>
    <w:rsid w:val="00021EEE"/>
    <w:rsid w:val="00044379"/>
    <w:rsid w:val="000459F7"/>
    <w:rsid w:val="000A2422"/>
    <w:rsid w:val="000A2573"/>
    <w:rsid w:val="000C69EB"/>
    <w:rsid w:val="000D1DD0"/>
    <w:rsid w:val="000D5AA7"/>
    <w:rsid w:val="000F33D8"/>
    <w:rsid w:val="000F7F2D"/>
    <w:rsid w:val="00112526"/>
    <w:rsid w:val="00120029"/>
    <w:rsid w:val="00127CEC"/>
    <w:rsid w:val="00141127"/>
    <w:rsid w:val="00146C04"/>
    <w:rsid w:val="00156E05"/>
    <w:rsid w:val="0016012E"/>
    <w:rsid w:val="0018302C"/>
    <w:rsid w:val="001838A6"/>
    <w:rsid w:val="00185CBB"/>
    <w:rsid w:val="00194522"/>
    <w:rsid w:val="00194F46"/>
    <w:rsid w:val="001A012F"/>
    <w:rsid w:val="001B6DE8"/>
    <w:rsid w:val="001D4BE7"/>
    <w:rsid w:val="001E01B5"/>
    <w:rsid w:val="001E270F"/>
    <w:rsid w:val="001F41B2"/>
    <w:rsid w:val="001F42E4"/>
    <w:rsid w:val="001F67D1"/>
    <w:rsid w:val="002159B0"/>
    <w:rsid w:val="0021660F"/>
    <w:rsid w:val="00226629"/>
    <w:rsid w:val="00236723"/>
    <w:rsid w:val="002401AC"/>
    <w:rsid w:val="00251445"/>
    <w:rsid w:val="00251762"/>
    <w:rsid w:val="0025365C"/>
    <w:rsid w:val="00281B32"/>
    <w:rsid w:val="00283634"/>
    <w:rsid w:val="00290019"/>
    <w:rsid w:val="002A26EA"/>
    <w:rsid w:val="002B5628"/>
    <w:rsid w:val="002B5C22"/>
    <w:rsid w:val="002B5DEF"/>
    <w:rsid w:val="002C4678"/>
    <w:rsid w:val="002D2C2D"/>
    <w:rsid w:val="002E73CB"/>
    <w:rsid w:val="0030370A"/>
    <w:rsid w:val="00304074"/>
    <w:rsid w:val="00306150"/>
    <w:rsid w:val="00324451"/>
    <w:rsid w:val="00335E1F"/>
    <w:rsid w:val="003428CD"/>
    <w:rsid w:val="00356EDB"/>
    <w:rsid w:val="00370BBB"/>
    <w:rsid w:val="00374824"/>
    <w:rsid w:val="00380A5C"/>
    <w:rsid w:val="003928F9"/>
    <w:rsid w:val="003957CD"/>
    <w:rsid w:val="003A0942"/>
    <w:rsid w:val="003C1667"/>
    <w:rsid w:val="003C4DAC"/>
    <w:rsid w:val="003D4A5A"/>
    <w:rsid w:val="003E0D17"/>
    <w:rsid w:val="003E64FF"/>
    <w:rsid w:val="003E6CC6"/>
    <w:rsid w:val="0040566C"/>
    <w:rsid w:val="00406C26"/>
    <w:rsid w:val="00407A56"/>
    <w:rsid w:val="00407E20"/>
    <w:rsid w:val="004436C0"/>
    <w:rsid w:val="00456058"/>
    <w:rsid w:val="00466D50"/>
    <w:rsid w:val="004716BB"/>
    <w:rsid w:val="0048346C"/>
    <w:rsid w:val="004A1612"/>
    <w:rsid w:val="004D2AE7"/>
    <w:rsid w:val="004E2294"/>
    <w:rsid w:val="004E672E"/>
    <w:rsid w:val="00514288"/>
    <w:rsid w:val="0051614F"/>
    <w:rsid w:val="0052027E"/>
    <w:rsid w:val="005212D9"/>
    <w:rsid w:val="005220D0"/>
    <w:rsid w:val="00526997"/>
    <w:rsid w:val="0054471D"/>
    <w:rsid w:val="00550173"/>
    <w:rsid w:val="00552F22"/>
    <w:rsid w:val="00583713"/>
    <w:rsid w:val="005A32FD"/>
    <w:rsid w:val="005B3760"/>
    <w:rsid w:val="005C78C2"/>
    <w:rsid w:val="005D053C"/>
    <w:rsid w:val="005E2E3E"/>
    <w:rsid w:val="005E56D3"/>
    <w:rsid w:val="005F5C40"/>
    <w:rsid w:val="00607440"/>
    <w:rsid w:val="00627BCC"/>
    <w:rsid w:val="006329C7"/>
    <w:rsid w:val="006341E4"/>
    <w:rsid w:val="00644398"/>
    <w:rsid w:val="00644962"/>
    <w:rsid w:val="0064512D"/>
    <w:rsid w:val="006548F7"/>
    <w:rsid w:val="0066273A"/>
    <w:rsid w:val="006754FD"/>
    <w:rsid w:val="00681457"/>
    <w:rsid w:val="006A1125"/>
    <w:rsid w:val="006A627A"/>
    <w:rsid w:val="006A653B"/>
    <w:rsid w:val="006A733D"/>
    <w:rsid w:val="006B55C0"/>
    <w:rsid w:val="006C54C3"/>
    <w:rsid w:val="006D2972"/>
    <w:rsid w:val="006D4E63"/>
    <w:rsid w:val="006E2088"/>
    <w:rsid w:val="00715D43"/>
    <w:rsid w:val="007256AE"/>
    <w:rsid w:val="0073010F"/>
    <w:rsid w:val="0074091E"/>
    <w:rsid w:val="00751B69"/>
    <w:rsid w:val="00764B48"/>
    <w:rsid w:val="00773BA0"/>
    <w:rsid w:val="00785A1A"/>
    <w:rsid w:val="007913B6"/>
    <w:rsid w:val="007B4941"/>
    <w:rsid w:val="007B4DC8"/>
    <w:rsid w:val="007B59BB"/>
    <w:rsid w:val="007C2488"/>
    <w:rsid w:val="007E0602"/>
    <w:rsid w:val="007E7F60"/>
    <w:rsid w:val="007F6006"/>
    <w:rsid w:val="0081031D"/>
    <w:rsid w:val="0081040B"/>
    <w:rsid w:val="008212BA"/>
    <w:rsid w:val="008308A3"/>
    <w:rsid w:val="008340D5"/>
    <w:rsid w:val="00835926"/>
    <w:rsid w:val="008433B0"/>
    <w:rsid w:val="00846FDF"/>
    <w:rsid w:val="00853FC1"/>
    <w:rsid w:val="008B300C"/>
    <w:rsid w:val="008C6EFD"/>
    <w:rsid w:val="008E0409"/>
    <w:rsid w:val="008F3626"/>
    <w:rsid w:val="00905ECD"/>
    <w:rsid w:val="00914DDC"/>
    <w:rsid w:val="0092144C"/>
    <w:rsid w:val="00941ED6"/>
    <w:rsid w:val="00954ED9"/>
    <w:rsid w:val="00957C90"/>
    <w:rsid w:val="00986AB8"/>
    <w:rsid w:val="009A1AC3"/>
    <w:rsid w:val="009A22AD"/>
    <w:rsid w:val="009A5857"/>
    <w:rsid w:val="009A5DFC"/>
    <w:rsid w:val="009C7910"/>
    <w:rsid w:val="009D655D"/>
    <w:rsid w:val="009D6796"/>
    <w:rsid w:val="009D6B44"/>
    <w:rsid w:val="009E359B"/>
    <w:rsid w:val="009F5AE6"/>
    <w:rsid w:val="00A0460A"/>
    <w:rsid w:val="00A11D5E"/>
    <w:rsid w:val="00A1294F"/>
    <w:rsid w:val="00A12E38"/>
    <w:rsid w:val="00A22471"/>
    <w:rsid w:val="00A24BE2"/>
    <w:rsid w:val="00A4244D"/>
    <w:rsid w:val="00A45CAE"/>
    <w:rsid w:val="00A50562"/>
    <w:rsid w:val="00A54F1B"/>
    <w:rsid w:val="00A57906"/>
    <w:rsid w:val="00A60DA8"/>
    <w:rsid w:val="00A628EA"/>
    <w:rsid w:val="00A66DF2"/>
    <w:rsid w:val="00A714BA"/>
    <w:rsid w:val="00A74947"/>
    <w:rsid w:val="00A806E7"/>
    <w:rsid w:val="00A917C6"/>
    <w:rsid w:val="00A9469C"/>
    <w:rsid w:val="00AA00E0"/>
    <w:rsid w:val="00AA6554"/>
    <w:rsid w:val="00AB2358"/>
    <w:rsid w:val="00AB5D9A"/>
    <w:rsid w:val="00AC1AC9"/>
    <w:rsid w:val="00B0301B"/>
    <w:rsid w:val="00B047CD"/>
    <w:rsid w:val="00B212F5"/>
    <w:rsid w:val="00B334B8"/>
    <w:rsid w:val="00B35926"/>
    <w:rsid w:val="00B604C8"/>
    <w:rsid w:val="00B61A34"/>
    <w:rsid w:val="00B67A53"/>
    <w:rsid w:val="00B70A11"/>
    <w:rsid w:val="00BB64D3"/>
    <w:rsid w:val="00BC2B4A"/>
    <w:rsid w:val="00BC5F8E"/>
    <w:rsid w:val="00BC6DE5"/>
    <w:rsid w:val="00BC76BA"/>
    <w:rsid w:val="00BD3DC4"/>
    <w:rsid w:val="00BD4F47"/>
    <w:rsid w:val="00BE085C"/>
    <w:rsid w:val="00C03A75"/>
    <w:rsid w:val="00C111A8"/>
    <w:rsid w:val="00C15A18"/>
    <w:rsid w:val="00C2536D"/>
    <w:rsid w:val="00C35F74"/>
    <w:rsid w:val="00C42B16"/>
    <w:rsid w:val="00C42E1D"/>
    <w:rsid w:val="00C473FA"/>
    <w:rsid w:val="00C64F25"/>
    <w:rsid w:val="00C65C1F"/>
    <w:rsid w:val="00C700EB"/>
    <w:rsid w:val="00C856E3"/>
    <w:rsid w:val="00C90239"/>
    <w:rsid w:val="00C95ED0"/>
    <w:rsid w:val="00CA00CE"/>
    <w:rsid w:val="00CA22A0"/>
    <w:rsid w:val="00CB003E"/>
    <w:rsid w:val="00CC010B"/>
    <w:rsid w:val="00CC6CA8"/>
    <w:rsid w:val="00CD3DC6"/>
    <w:rsid w:val="00CE3C81"/>
    <w:rsid w:val="00CF1031"/>
    <w:rsid w:val="00CF70ED"/>
    <w:rsid w:val="00D00197"/>
    <w:rsid w:val="00D0064E"/>
    <w:rsid w:val="00D23FF8"/>
    <w:rsid w:val="00D46379"/>
    <w:rsid w:val="00D6007C"/>
    <w:rsid w:val="00D76C3B"/>
    <w:rsid w:val="00D93E5D"/>
    <w:rsid w:val="00DA0045"/>
    <w:rsid w:val="00DB777D"/>
    <w:rsid w:val="00DC68BB"/>
    <w:rsid w:val="00DD51D0"/>
    <w:rsid w:val="00DD6C17"/>
    <w:rsid w:val="00DE4275"/>
    <w:rsid w:val="00DF0350"/>
    <w:rsid w:val="00DF5341"/>
    <w:rsid w:val="00E05396"/>
    <w:rsid w:val="00E108C5"/>
    <w:rsid w:val="00E1645A"/>
    <w:rsid w:val="00E23A37"/>
    <w:rsid w:val="00E41654"/>
    <w:rsid w:val="00E61C52"/>
    <w:rsid w:val="00E8743A"/>
    <w:rsid w:val="00E91174"/>
    <w:rsid w:val="00E96C39"/>
    <w:rsid w:val="00EB7F5C"/>
    <w:rsid w:val="00EC08B3"/>
    <w:rsid w:val="00EE28D9"/>
    <w:rsid w:val="00EE2AD2"/>
    <w:rsid w:val="00F10EE6"/>
    <w:rsid w:val="00F206F1"/>
    <w:rsid w:val="00F30321"/>
    <w:rsid w:val="00F341C6"/>
    <w:rsid w:val="00F35ACD"/>
    <w:rsid w:val="00F61BF5"/>
    <w:rsid w:val="00F90FD3"/>
    <w:rsid w:val="00FA2B7C"/>
    <w:rsid w:val="00FB788C"/>
    <w:rsid w:val="00FC0664"/>
    <w:rsid w:val="00FD7490"/>
    <w:rsid w:val="00FF167A"/>
    <w:rsid w:val="00FF6BF9"/>
    <w:rsid w:val="00FF7785"/>
    <w:rsid w:val="0198210F"/>
    <w:rsid w:val="01D46B46"/>
    <w:rsid w:val="02225B04"/>
    <w:rsid w:val="03914CEF"/>
    <w:rsid w:val="0394658D"/>
    <w:rsid w:val="05BD626F"/>
    <w:rsid w:val="06147E59"/>
    <w:rsid w:val="07754928"/>
    <w:rsid w:val="09F935EE"/>
    <w:rsid w:val="0ABB08A3"/>
    <w:rsid w:val="0B770C6E"/>
    <w:rsid w:val="0B9C06D5"/>
    <w:rsid w:val="0CA271F6"/>
    <w:rsid w:val="0D3112F1"/>
    <w:rsid w:val="0F20161D"/>
    <w:rsid w:val="0FB81855"/>
    <w:rsid w:val="107B4D5D"/>
    <w:rsid w:val="109D187A"/>
    <w:rsid w:val="117B6FDE"/>
    <w:rsid w:val="11E903EC"/>
    <w:rsid w:val="124113B1"/>
    <w:rsid w:val="13D50C28"/>
    <w:rsid w:val="147246C9"/>
    <w:rsid w:val="1497412F"/>
    <w:rsid w:val="14B46A8F"/>
    <w:rsid w:val="14F11A91"/>
    <w:rsid w:val="15634011"/>
    <w:rsid w:val="15C56A7A"/>
    <w:rsid w:val="16AB2114"/>
    <w:rsid w:val="176A5B2B"/>
    <w:rsid w:val="17E05DED"/>
    <w:rsid w:val="18441835"/>
    <w:rsid w:val="18956BD8"/>
    <w:rsid w:val="19467ED2"/>
    <w:rsid w:val="1A604FC3"/>
    <w:rsid w:val="1AC15A62"/>
    <w:rsid w:val="1B715D22"/>
    <w:rsid w:val="1CE16950"/>
    <w:rsid w:val="1D1C3424"/>
    <w:rsid w:val="1D8316F5"/>
    <w:rsid w:val="1DDB508D"/>
    <w:rsid w:val="1ECE4BF1"/>
    <w:rsid w:val="1FB02549"/>
    <w:rsid w:val="1FC85AE5"/>
    <w:rsid w:val="1FE346CD"/>
    <w:rsid w:val="202076CF"/>
    <w:rsid w:val="20A51982"/>
    <w:rsid w:val="20A756FA"/>
    <w:rsid w:val="21246D4B"/>
    <w:rsid w:val="216435EB"/>
    <w:rsid w:val="216B2BCB"/>
    <w:rsid w:val="21D97B35"/>
    <w:rsid w:val="23005595"/>
    <w:rsid w:val="24AA3A0B"/>
    <w:rsid w:val="24B0423F"/>
    <w:rsid w:val="25196C2A"/>
    <w:rsid w:val="25897AC4"/>
    <w:rsid w:val="25E928EE"/>
    <w:rsid w:val="276E0D20"/>
    <w:rsid w:val="28EF5E90"/>
    <w:rsid w:val="28F434A6"/>
    <w:rsid w:val="2A16744D"/>
    <w:rsid w:val="2A781EB5"/>
    <w:rsid w:val="2A905451"/>
    <w:rsid w:val="2AC400B1"/>
    <w:rsid w:val="2AD57308"/>
    <w:rsid w:val="2B807273"/>
    <w:rsid w:val="2C1005F7"/>
    <w:rsid w:val="2D986AF6"/>
    <w:rsid w:val="2E3D769E"/>
    <w:rsid w:val="2EA339A5"/>
    <w:rsid w:val="2EA94D33"/>
    <w:rsid w:val="2EC90F31"/>
    <w:rsid w:val="2EED2E72"/>
    <w:rsid w:val="2F195A15"/>
    <w:rsid w:val="2F996905"/>
    <w:rsid w:val="30330D58"/>
    <w:rsid w:val="304F36B8"/>
    <w:rsid w:val="310048D1"/>
    <w:rsid w:val="31570A76"/>
    <w:rsid w:val="31D10829"/>
    <w:rsid w:val="34321327"/>
    <w:rsid w:val="34486F54"/>
    <w:rsid w:val="346516FC"/>
    <w:rsid w:val="34BD32E6"/>
    <w:rsid w:val="34CE2DFE"/>
    <w:rsid w:val="352C0F05"/>
    <w:rsid w:val="375C6DE7"/>
    <w:rsid w:val="37F708BD"/>
    <w:rsid w:val="383733B0"/>
    <w:rsid w:val="38C05153"/>
    <w:rsid w:val="38FF3ECD"/>
    <w:rsid w:val="39C80763"/>
    <w:rsid w:val="3A824DB6"/>
    <w:rsid w:val="3A916DA7"/>
    <w:rsid w:val="3AFA0DF0"/>
    <w:rsid w:val="3B327B8B"/>
    <w:rsid w:val="3BCB5F96"/>
    <w:rsid w:val="3C5462DE"/>
    <w:rsid w:val="3CA07775"/>
    <w:rsid w:val="3D826E7B"/>
    <w:rsid w:val="3DAC214A"/>
    <w:rsid w:val="3DC079A3"/>
    <w:rsid w:val="3DCE20C0"/>
    <w:rsid w:val="3DF15DAF"/>
    <w:rsid w:val="3F281CA4"/>
    <w:rsid w:val="3F3E3276"/>
    <w:rsid w:val="40460634"/>
    <w:rsid w:val="40582115"/>
    <w:rsid w:val="409E14DA"/>
    <w:rsid w:val="40BE466E"/>
    <w:rsid w:val="410F6C78"/>
    <w:rsid w:val="42C6780A"/>
    <w:rsid w:val="430B1A01"/>
    <w:rsid w:val="44A27E03"/>
    <w:rsid w:val="45036AF3"/>
    <w:rsid w:val="45344EFF"/>
    <w:rsid w:val="45F12DF0"/>
    <w:rsid w:val="468A6DA0"/>
    <w:rsid w:val="468C2B19"/>
    <w:rsid w:val="47634850"/>
    <w:rsid w:val="48CE782A"/>
    <w:rsid w:val="4A1244D4"/>
    <w:rsid w:val="4AED52EA"/>
    <w:rsid w:val="4B2E23F0"/>
    <w:rsid w:val="4BB025D6"/>
    <w:rsid w:val="4BC11B42"/>
    <w:rsid w:val="4C40062D"/>
    <w:rsid w:val="4C5440D8"/>
    <w:rsid w:val="4C60482B"/>
    <w:rsid w:val="4C7E1155"/>
    <w:rsid w:val="4CCA439B"/>
    <w:rsid w:val="4DDF3E76"/>
    <w:rsid w:val="4E4361B3"/>
    <w:rsid w:val="4F3124AF"/>
    <w:rsid w:val="4F894099"/>
    <w:rsid w:val="50901457"/>
    <w:rsid w:val="50AA2519"/>
    <w:rsid w:val="50BC224C"/>
    <w:rsid w:val="51A90A23"/>
    <w:rsid w:val="520E4D2A"/>
    <w:rsid w:val="52707792"/>
    <w:rsid w:val="52F1442F"/>
    <w:rsid w:val="52FE6B4C"/>
    <w:rsid w:val="530E3233"/>
    <w:rsid w:val="54FB1595"/>
    <w:rsid w:val="55502548"/>
    <w:rsid w:val="56DC71A4"/>
    <w:rsid w:val="57454D4A"/>
    <w:rsid w:val="577675F9"/>
    <w:rsid w:val="59172716"/>
    <w:rsid w:val="598913A4"/>
    <w:rsid w:val="59EA1BD8"/>
    <w:rsid w:val="5B4B48F9"/>
    <w:rsid w:val="5C1949F7"/>
    <w:rsid w:val="5C2F7D76"/>
    <w:rsid w:val="5CBF734C"/>
    <w:rsid w:val="5E383BE3"/>
    <w:rsid w:val="5E930A90"/>
    <w:rsid w:val="5EC00248"/>
    <w:rsid w:val="5EF13A09"/>
    <w:rsid w:val="5FBB029F"/>
    <w:rsid w:val="60E47381"/>
    <w:rsid w:val="611759A9"/>
    <w:rsid w:val="61306A6A"/>
    <w:rsid w:val="614B5652"/>
    <w:rsid w:val="62CE653B"/>
    <w:rsid w:val="62FD0BCE"/>
    <w:rsid w:val="6367429A"/>
    <w:rsid w:val="639808F7"/>
    <w:rsid w:val="64055F8C"/>
    <w:rsid w:val="6424218B"/>
    <w:rsid w:val="64D92F75"/>
    <w:rsid w:val="665E7BD6"/>
    <w:rsid w:val="670C13E0"/>
    <w:rsid w:val="68556DB7"/>
    <w:rsid w:val="690A7BA1"/>
    <w:rsid w:val="693B5FAC"/>
    <w:rsid w:val="6B362ECF"/>
    <w:rsid w:val="6BD821D8"/>
    <w:rsid w:val="6C0F54CE"/>
    <w:rsid w:val="6C230F82"/>
    <w:rsid w:val="6C3A079D"/>
    <w:rsid w:val="6C7C7008"/>
    <w:rsid w:val="6C90660F"/>
    <w:rsid w:val="6CF44DF0"/>
    <w:rsid w:val="6D2722A2"/>
    <w:rsid w:val="6D6D3956"/>
    <w:rsid w:val="6DCF13B9"/>
    <w:rsid w:val="6E565636"/>
    <w:rsid w:val="6E873A42"/>
    <w:rsid w:val="6E9323E7"/>
    <w:rsid w:val="6F0926A9"/>
    <w:rsid w:val="6F2A4AF9"/>
    <w:rsid w:val="6FC0720B"/>
    <w:rsid w:val="709E1A4D"/>
    <w:rsid w:val="718524BB"/>
    <w:rsid w:val="71AF7537"/>
    <w:rsid w:val="720C498A"/>
    <w:rsid w:val="74493C73"/>
    <w:rsid w:val="7467234B"/>
    <w:rsid w:val="75834F63"/>
    <w:rsid w:val="75932CCC"/>
    <w:rsid w:val="761262E7"/>
    <w:rsid w:val="7680033E"/>
    <w:rsid w:val="7726029C"/>
    <w:rsid w:val="77896614"/>
    <w:rsid w:val="78680440"/>
    <w:rsid w:val="79020895"/>
    <w:rsid w:val="7C2F06B3"/>
    <w:rsid w:val="7C3B4E8A"/>
    <w:rsid w:val="7C961A20"/>
    <w:rsid w:val="7D126BCC"/>
    <w:rsid w:val="7D3E3E65"/>
    <w:rsid w:val="7D545437"/>
    <w:rsid w:val="7D8B70AB"/>
    <w:rsid w:val="7DB55ED6"/>
    <w:rsid w:val="7E663674"/>
    <w:rsid w:val="7E923DAE"/>
    <w:rsid w:val="7EA83C8C"/>
    <w:rsid w:val="7F271055"/>
    <w:rsid w:val="7F6776A3"/>
    <w:rsid w:val="7F946A12"/>
    <w:rsid w:val="7F9935D5"/>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index 4"/>
    <w:basedOn w:val="1"/>
    <w:next w:val="1"/>
    <w:qFormat/>
    <w:uiPriority w:val="99"/>
    <w:pPr>
      <w:ind w:left="600" w:leftChars="600"/>
    </w:pPr>
    <w:rPr>
      <w:szCs w:val="24"/>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unhideWhenUsed/>
    <w:qFormat/>
    <w:uiPriority w:val="0"/>
    <w:rPr>
      <w:rFonts w:ascii="宋体" w:hAnsi="Courier New"/>
      <w:kern w:val="0"/>
      <w:sz w:val="20"/>
      <w:szCs w:val="21"/>
    </w:rPr>
  </w:style>
  <w:style w:type="paragraph" w:styleId="17">
    <w:name w:val="toc 8"/>
    <w:basedOn w:val="1"/>
    <w:next w:val="1"/>
    <w:qFormat/>
    <w:uiPriority w:val="0"/>
    <w:pPr>
      <w:ind w:left="2940" w:leftChars="1400"/>
    </w:pPr>
  </w:style>
  <w:style w:type="paragraph" w:styleId="18">
    <w:name w:val="Date"/>
    <w:basedOn w:val="1"/>
    <w:next w:val="1"/>
    <w:link w:val="42"/>
    <w:qFormat/>
    <w:uiPriority w:val="0"/>
    <w:rPr>
      <w:rFonts w:ascii="Arial" w:hAnsi="Arial"/>
      <w:sz w:val="28"/>
    </w:rPr>
  </w:style>
  <w:style w:type="paragraph" w:styleId="19">
    <w:name w:val="Body Text Indent 2"/>
    <w:basedOn w:val="1"/>
    <w:qFormat/>
    <w:uiPriority w:val="0"/>
    <w:pPr>
      <w:tabs>
        <w:tab w:val="left" w:pos="720"/>
      </w:tabs>
      <w:ind w:right="-506" w:rightChars="-241" w:firstLine="538" w:firstLineChars="192"/>
    </w:pPr>
    <w:rPr>
      <w:rFonts w:eastAsia="仿宋_GB2312"/>
      <w:sz w:val="28"/>
    </w:rPr>
  </w:style>
  <w:style w:type="paragraph" w:styleId="20">
    <w:name w:val="Balloon Text"/>
    <w:basedOn w:val="1"/>
    <w:qFormat/>
    <w:uiPriority w:val="0"/>
    <w:rPr>
      <w:sz w:val="18"/>
      <w:szCs w:val="18"/>
    </w:rPr>
  </w:style>
  <w:style w:type="paragraph" w:styleId="21">
    <w:name w:val="footer"/>
    <w:basedOn w:val="1"/>
    <w:link w:val="43"/>
    <w:qFormat/>
    <w:uiPriority w:val="0"/>
    <w:pPr>
      <w:tabs>
        <w:tab w:val="center" w:pos="4153"/>
        <w:tab w:val="right" w:pos="8306"/>
      </w:tabs>
      <w:snapToGrid w:val="0"/>
      <w:jc w:val="left"/>
    </w:pPr>
    <w:rPr>
      <w:sz w:val="18"/>
      <w:szCs w:val="18"/>
    </w:rPr>
  </w:style>
  <w:style w:type="paragraph" w:styleId="22">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10"/>
    <w:next w:val="10"/>
    <w:link w:val="96"/>
    <w:qFormat/>
    <w:uiPriority w:val="0"/>
    <w:rPr>
      <w:b/>
      <w:bCs/>
    </w:rPr>
  </w:style>
  <w:style w:type="paragraph" w:styleId="31">
    <w:name w:val="Body Text First Indent 2"/>
    <w:basedOn w:val="11"/>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4"/>
    <w:qFormat/>
    <w:uiPriority w:val="0"/>
    <w:rPr>
      <w:rFonts w:eastAsia="宋体"/>
      <w:kern w:val="2"/>
      <w:sz w:val="28"/>
      <w:szCs w:val="24"/>
      <w:lang w:val="en-US" w:eastAsia="zh-CN" w:bidi="ar-SA"/>
    </w:rPr>
  </w:style>
  <w:style w:type="character" w:customStyle="1" w:styleId="41">
    <w:name w:val="批注文字 字符"/>
    <w:link w:val="10"/>
    <w:qFormat/>
    <w:uiPriority w:val="0"/>
    <w:rPr>
      <w:rFonts w:eastAsia="宋体"/>
      <w:kern w:val="2"/>
      <w:sz w:val="21"/>
      <w:lang w:val="en-US" w:eastAsia="zh-CN" w:bidi="ar-SA"/>
    </w:rPr>
  </w:style>
  <w:style w:type="character" w:customStyle="1" w:styleId="42">
    <w:name w:val="日期 字符"/>
    <w:link w:val="18"/>
    <w:qFormat/>
    <w:uiPriority w:val="0"/>
    <w:rPr>
      <w:rFonts w:ascii="Arial" w:hAnsi="Arial" w:eastAsia="楷体_GB2312"/>
      <w:kern w:val="2"/>
      <w:sz w:val="28"/>
      <w:lang w:bidi="ar-SA"/>
    </w:rPr>
  </w:style>
  <w:style w:type="character" w:customStyle="1" w:styleId="43">
    <w:name w:val="页脚 字符"/>
    <w:link w:val="21"/>
    <w:qFormat/>
    <w:uiPriority w:val="0"/>
    <w:rPr>
      <w:kern w:val="2"/>
      <w:sz w:val="18"/>
      <w:szCs w:val="18"/>
    </w:rPr>
  </w:style>
  <w:style w:type="character" w:customStyle="1" w:styleId="44">
    <w:name w:val="页眉 字符"/>
    <w:link w:val="22"/>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qFormat/>
    <w:uiPriority w:val="0"/>
    <w:pPr>
      <w:spacing w:line="240" w:lineRule="auto"/>
    </w:pPr>
    <w:rPr>
      <w:rFonts w:ascii="宋体" w:hAnsi="宋体" w:eastAsia="宋体"/>
      <w:sz w:val="21"/>
    </w:rPr>
  </w:style>
  <w:style w:type="paragraph" w:customStyle="1" w:styleId="81">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30"/>
    <w:qFormat/>
    <w:uiPriority w:val="0"/>
    <w:rPr>
      <w:rFonts w:eastAsia="宋体"/>
      <w:b/>
      <w:bCs/>
      <w:kern w:val="2"/>
      <w:sz w:val="21"/>
      <w:lang w:val="en-US" w:eastAsia="zh-CN" w:bidi="ar-SA"/>
    </w:rPr>
  </w:style>
  <w:style w:type="paragraph" w:customStyle="1" w:styleId="97">
    <w:name w:val="p0"/>
    <w:basedOn w:val="1"/>
    <w:qFormat/>
    <w:uiPriority w:val="0"/>
    <w:pPr>
      <w:widowControl/>
    </w:pPr>
    <w:rPr>
      <w:kern w:val="0"/>
      <w:szCs w:val="21"/>
    </w:rPr>
  </w:style>
  <w:style w:type="paragraph" w:customStyle="1" w:styleId="98">
    <w:name w:val="Default"/>
    <w:qFormat/>
    <w:uiPriority w:val="0"/>
    <w:pPr>
      <w:widowControl w:val="0"/>
      <w:autoSpaceDE w:val="0"/>
      <w:autoSpaceDN w:val="0"/>
      <w:adjustRightInd w:val="0"/>
      <w:spacing w:after="160" w:line="278" w:lineRule="auto"/>
    </w:pPr>
    <w:rPr>
      <w:rFonts w:ascii="黑体" w:hAnsi="Times New Roman" w:eastAsia="黑体" w:cs="Times New Roman"/>
      <w:lang w:val="en-US" w:eastAsia="zh-CN" w:bidi="ar-SA"/>
    </w:rPr>
  </w:style>
  <w:style w:type="character" w:customStyle="1" w:styleId="99">
    <w:name w:val="标题 2 Char Char"/>
    <w:qFormat/>
    <w:uiPriority w:val="0"/>
    <w:rPr>
      <w:rFonts w:ascii="Arial" w:hAnsi="Arial" w:eastAsia="黑体" w:cs="Times New Roman"/>
      <w:b/>
      <w:bCs/>
      <w:kern w:val="2"/>
      <w:sz w:val="32"/>
      <w:szCs w:val="32"/>
      <w:lang w:val="en-US" w:eastAsia="zh-CN" w:bidi="ar-SA"/>
    </w:rPr>
  </w:style>
  <w:style w:type="paragraph" w:customStyle="1" w:styleId="100">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1">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2">
    <w:name w:val="修订5"/>
    <w:hidden/>
    <w:unhideWhenUsed/>
    <w:qFormat/>
    <w:uiPriority w:val="99"/>
    <w:rPr>
      <w:rFonts w:ascii="方正书宋简体" w:hAnsi="方正书宋简体" w:eastAsia="楷体_GB2312" w:cs="方正书宋简体"/>
      <w:kern w:val="2"/>
      <w:sz w:val="21"/>
      <w:lang w:val="en-US" w:eastAsia="zh-CN" w:bidi="ar-SA"/>
    </w:rPr>
  </w:style>
  <w:style w:type="paragraph" w:styleId="103">
    <w:name w:val="List Paragraph"/>
    <w:basedOn w:val="1"/>
    <w:unhideWhenUsed/>
    <w:qFormat/>
    <w:uiPriority w:val="99"/>
    <w:pPr>
      <w:ind w:firstLine="420" w:firstLineChars="200"/>
    </w:pPr>
  </w:style>
  <w:style w:type="paragraph" w:customStyle="1" w:styleId="104">
    <w:name w:val="修订6"/>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5">
    <w:name w:val="修订7"/>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6">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772C-792C-4408-B24D-C01E5B469D25}">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42</Pages>
  <Words>13909</Words>
  <Characters>14495</Characters>
  <Lines>119</Lines>
  <Paragraphs>33</Paragraphs>
  <TotalTime>0</TotalTime>
  <ScaleCrop>false</ScaleCrop>
  <LinksUpToDate>false</LinksUpToDate>
  <CharactersWithSpaces>15562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2025-07-25T06:03:00Z</dcterms:created>
  <dc:creator>Administrator</dc:creator>
  <cp:lastModifiedBy>Doris</cp:lastModifiedBy>
  <cp:lastPrinted>2026-05-20T06:28:00Z</cp:lastPrinted>
  <dcterms:modified xsi:type="dcterms:W3CDTF">2026-05-25T07:36:04Z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4912A4296A6745EB9B79CD1DB0C2F2A4_13</vt:lpwstr>
  </property>
  <property fmtid="{D5CDD505-2E9C-101B-9397-08002B2CF9AE}" pid="4" name="KSOTemplateDocerSaveRecord">
    <vt:lpwstr>eyJoZGlkIjoiNTUyMTFkZDc3YzZlYmNlYmUxMWUyYjZkMzBlZjExNGIiLCJ1c2VySWQiOiI2ODM4MTg5ODEifQ==</vt:lpwstr>
  </property>
</Properties>
</file>