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EFD17">
      <w:pPr>
        <w:widowControl/>
        <w:spacing w:after="160" w:line="276" w:lineRule="auto"/>
        <w:jc w:val="center"/>
        <w:rPr>
          <w:rFonts w:hint="eastAsia" w:ascii="宋体" w:hAnsi="宋体" w:eastAsia="宋体" w:cs="宋体"/>
          <w:bCs/>
          <w:sz w:val="48"/>
          <w:szCs w:val="48"/>
        </w:rPr>
      </w:pPr>
    </w:p>
    <w:p w14:paraId="760AA6EF">
      <w:pPr>
        <w:widowControl/>
        <w:spacing w:after="160" w:line="276" w:lineRule="auto"/>
        <w:jc w:val="center"/>
        <w:rPr>
          <w:rFonts w:hint="eastAsia" w:ascii="宋体" w:hAnsi="宋体" w:eastAsia="宋体" w:cs="宋体"/>
          <w:bCs/>
          <w:sz w:val="48"/>
          <w:szCs w:val="48"/>
        </w:rPr>
      </w:pPr>
      <w:bookmarkStart w:id="79" w:name="_GoBack"/>
      <w:bookmarkEnd w:id="79"/>
      <w:r>
        <w:rPr>
          <w:rFonts w:hint="eastAsia" w:ascii="宋体" w:hAnsi="宋体" w:eastAsia="宋体" w:cs="宋体"/>
          <w:bCs/>
          <w:sz w:val="48"/>
          <w:szCs w:val="48"/>
        </w:rPr>
        <w:t>合肥综合性科学中心环境研究院</w:t>
      </w:r>
      <w:bookmarkStart w:id="0" w:name="OLE_LINK1"/>
      <w:r>
        <w:rPr>
          <w:rFonts w:hint="eastAsia" w:ascii="宋体" w:hAnsi="宋体" w:eastAsia="宋体" w:cs="宋体"/>
          <w:bCs/>
          <w:sz w:val="48"/>
          <w:szCs w:val="48"/>
        </w:rPr>
        <w:t>激光光谱监测装备及应用系统创新团队设备环境适应性多参数测试系统采购</w:t>
      </w:r>
    </w:p>
    <w:bookmarkEnd w:id="0"/>
    <w:p w14:paraId="298827A7">
      <w:pPr>
        <w:widowControl/>
        <w:spacing w:line="276" w:lineRule="auto"/>
        <w:jc w:val="center"/>
        <w:rPr>
          <w:rFonts w:ascii="Times New Roman" w:hAnsi="Times New Roman" w:eastAsia="宋体" w:cs="Times New Roman"/>
          <w:b/>
          <w:sz w:val="72"/>
          <w:szCs w:val="72"/>
        </w:rPr>
      </w:pPr>
    </w:p>
    <w:p w14:paraId="19CD8C1D">
      <w:pPr>
        <w:pStyle w:val="32"/>
        <w:rPr>
          <w:rFonts w:ascii="Times New Roman" w:hAnsi="Times New Roman"/>
        </w:rPr>
      </w:pPr>
    </w:p>
    <w:p w14:paraId="7662BAC6">
      <w:pPr>
        <w:widowControl/>
        <w:spacing w:line="276" w:lineRule="auto"/>
        <w:jc w:val="center"/>
        <w:rPr>
          <w:rFonts w:ascii="Times New Roman" w:hAnsi="Times New Roman" w:eastAsia="宋体" w:cs="Times New Roman"/>
          <w:b/>
          <w:sz w:val="72"/>
          <w:szCs w:val="72"/>
        </w:rPr>
      </w:pPr>
    </w:p>
    <w:p w14:paraId="4054A71E">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询</w:t>
      </w:r>
    </w:p>
    <w:p w14:paraId="1B9EF9F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价</w:t>
      </w:r>
    </w:p>
    <w:p w14:paraId="5145B63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760AA6F0">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63EDE8E6">
      <w:pPr>
        <w:widowControl/>
        <w:rPr>
          <w:rFonts w:ascii="Times New Roman" w:hAnsi="Times New Roman" w:eastAsia="宋体" w:cs="Times New Roman"/>
          <w:b/>
          <w:kern w:val="0"/>
          <w:sz w:val="28"/>
        </w:rPr>
      </w:pPr>
    </w:p>
    <w:p w14:paraId="14E66376">
      <w:pPr>
        <w:widowControl/>
        <w:rPr>
          <w:rFonts w:ascii="Times New Roman" w:hAnsi="Times New Roman" w:eastAsia="宋体" w:cs="Times New Roman"/>
          <w:b/>
          <w:kern w:val="0"/>
          <w:sz w:val="28"/>
        </w:rPr>
      </w:pPr>
    </w:p>
    <w:p w14:paraId="5625C592">
      <w:pPr>
        <w:widowControl/>
        <w:rPr>
          <w:rFonts w:ascii="Times New Roman" w:hAnsi="Times New Roman" w:eastAsia="宋体" w:cs="Times New Roman"/>
          <w:b/>
          <w:kern w:val="0"/>
          <w:sz w:val="28"/>
        </w:rPr>
      </w:pPr>
    </w:p>
    <w:p w14:paraId="1E671516">
      <w:pPr>
        <w:widowControl/>
        <w:rPr>
          <w:rFonts w:ascii="Times New Roman" w:hAnsi="Times New Roman" w:eastAsia="宋体" w:cs="Times New Roman"/>
          <w:b/>
          <w:kern w:val="0"/>
          <w:sz w:val="28"/>
        </w:rPr>
      </w:pPr>
    </w:p>
    <w:p w14:paraId="772FE220">
      <w:pPr>
        <w:widowControl/>
        <w:rPr>
          <w:rFonts w:ascii="Times New Roman" w:hAnsi="Times New Roman" w:eastAsia="宋体" w:cs="Times New Roman"/>
          <w:b/>
          <w:kern w:val="0"/>
          <w:sz w:val="28"/>
        </w:rPr>
      </w:pPr>
    </w:p>
    <w:p w14:paraId="760AA701">
      <w:pPr>
        <w:widowControl/>
        <w:jc w:val="center"/>
        <w:rPr>
          <w:rFonts w:ascii="Times New Roman" w:hAnsi="Times New Roman" w:eastAsia="宋体" w:cs="Times New Roman"/>
          <w:bCs/>
          <w:kern w:val="0"/>
          <w:sz w:val="32"/>
          <w:szCs w:val="21"/>
        </w:rPr>
      </w:pPr>
      <w:r>
        <w:rPr>
          <w:rFonts w:ascii="Times New Roman" w:hAnsi="Times New Roman" w:eastAsia="宋体" w:cs="Times New Roman"/>
          <w:bCs/>
          <w:kern w:val="0"/>
          <w:sz w:val="32"/>
          <w:szCs w:val="21"/>
        </w:rPr>
        <w:t>合肥综合性科学中心环境研究院</w:t>
      </w:r>
    </w:p>
    <w:p w14:paraId="760AA703">
      <w:pPr>
        <w:jc w:val="center"/>
        <w:rPr>
          <w:rFonts w:ascii="Times New Roman" w:hAnsi="Times New Roman" w:eastAsia="宋体" w:cs="Times New Roman"/>
        </w:rPr>
      </w:pPr>
      <w:r>
        <w:rPr>
          <w:rFonts w:ascii="Times New Roman" w:hAnsi="Times New Roman" w:eastAsia="宋体" w:cs="Times New Roman"/>
          <w:bCs/>
          <w:color w:val="000000" w:themeColor="text1"/>
          <w:kern w:val="0"/>
          <w:sz w:val="32"/>
          <w:szCs w:val="21"/>
          <w14:textFill>
            <w14:solidFill>
              <w14:schemeClr w14:val="tx1"/>
            </w14:solidFill>
          </w14:textFill>
        </w:rPr>
        <w:t>202</w:t>
      </w:r>
      <w:r>
        <w:rPr>
          <w:rFonts w:hint="eastAsia" w:ascii="Times New Roman" w:hAnsi="Times New Roman" w:eastAsia="宋体" w:cs="Times New Roman"/>
          <w:bCs/>
          <w:color w:val="000000" w:themeColor="text1"/>
          <w:kern w:val="0"/>
          <w:sz w:val="32"/>
          <w:szCs w:val="21"/>
          <w14:textFill>
            <w14:solidFill>
              <w14:schemeClr w14:val="tx1"/>
            </w14:solidFill>
          </w14:textFill>
        </w:rPr>
        <w:t>6</w:t>
      </w:r>
      <w:r>
        <w:rPr>
          <w:rFonts w:ascii="Times New Roman" w:hAnsi="Times New Roman" w:eastAsia="宋体" w:cs="Times New Roman"/>
          <w:bCs/>
          <w:color w:val="000000" w:themeColor="text1"/>
          <w:kern w:val="0"/>
          <w:sz w:val="32"/>
          <w:szCs w:val="21"/>
          <w14:textFill>
            <w14:solidFill>
              <w14:schemeClr w14:val="tx1"/>
            </w14:solidFill>
          </w14:textFill>
        </w:rPr>
        <w:t>年</w:t>
      </w:r>
      <w:r>
        <w:rPr>
          <w:rFonts w:hint="eastAsia" w:ascii="Times New Roman" w:hAnsi="Times New Roman" w:eastAsia="宋体" w:cs="Times New Roman"/>
          <w:bCs/>
          <w:color w:val="000000" w:themeColor="text1"/>
          <w:kern w:val="0"/>
          <w:sz w:val="32"/>
          <w:szCs w:val="21"/>
          <w14:textFill>
            <w14:solidFill>
              <w14:schemeClr w14:val="tx1"/>
            </w14:solidFill>
          </w14:textFill>
        </w:rPr>
        <w:t>10</w:t>
      </w:r>
      <w:r>
        <w:rPr>
          <w:rFonts w:ascii="Times New Roman" w:hAnsi="Times New Roman" w:eastAsia="宋体" w:cs="Times New Roman"/>
          <w:bCs/>
          <w:color w:val="000000" w:themeColor="text1"/>
          <w:kern w:val="0"/>
          <w:sz w:val="32"/>
          <w:szCs w:val="21"/>
          <w14:textFill>
            <w14:solidFill>
              <w14:schemeClr w14:val="tx1"/>
            </w14:solidFill>
          </w14:textFill>
        </w:rPr>
        <w:t>月</w:t>
      </w:r>
      <w:r>
        <w:rPr>
          <w:rFonts w:hint="eastAsia" w:ascii="Times New Roman" w:hAnsi="Times New Roman" w:eastAsia="宋体" w:cs="Times New Roman"/>
          <w:bCs/>
          <w:color w:val="000000" w:themeColor="text1"/>
          <w:kern w:val="0"/>
          <w:sz w:val="32"/>
          <w:szCs w:val="21"/>
          <w14:textFill>
            <w14:solidFill>
              <w14:schemeClr w14:val="tx1"/>
            </w14:solidFill>
          </w14:textFill>
        </w:rPr>
        <w:t>21日</w:t>
      </w:r>
      <w:r>
        <w:rPr>
          <w:rFonts w:ascii="Times New Roman" w:hAnsi="Times New Roman" w:eastAsia="宋体" w:cs="Times New Roman"/>
          <w:b/>
          <w:color w:val="000000"/>
          <w:sz w:val="24"/>
          <w:szCs w:val="24"/>
        </w:rPr>
        <w:br w:type="page"/>
      </w:r>
    </w:p>
    <w:p w14:paraId="760AA706">
      <w:pPr>
        <w:jc w:val="center"/>
        <w:rPr>
          <w:rFonts w:ascii="Times New Roman" w:hAnsi="Times New Roman" w:eastAsia="微软雅黑" w:cs="宋体"/>
          <w:b/>
          <w:sz w:val="32"/>
          <w:szCs w:val="32"/>
        </w:rPr>
      </w:pPr>
      <w:r>
        <w:rPr>
          <w:rFonts w:hint="eastAsia" w:ascii="Times New Roman" w:hAnsi="Times New Roman" w:eastAsia="微软雅黑" w:cs="宋体"/>
          <w:b/>
          <w:sz w:val="32"/>
          <w:szCs w:val="32"/>
        </w:rPr>
        <w:t>目录</w:t>
      </w:r>
    </w:p>
    <w:p w14:paraId="70D541AD">
      <w:pPr>
        <w:pStyle w:val="23"/>
        <w:tabs>
          <w:tab w:val="right" w:leader="dot" w:pos="9737"/>
        </w:tabs>
        <w:rPr>
          <w:rFonts w:hint="eastAsia" w:ascii="宋体" w:hAnsi="宋体" w:eastAsia="宋体" w:cstheme="minorBidi"/>
          <w:sz w:val="22"/>
          <w:szCs w:val="24"/>
          <w14:ligatures w14:val="standardContextual"/>
        </w:rPr>
      </w:pPr>
      <w:r>
        <w:rPr>
          <w:rFonts w:ascii="宋体" w:hAnsi="宋体" w:eastAsia="宋体" w:cs="Times New Roman"/>
          <w:color w:val="000000"/>
          <w:sz w:val="32"/>
          <w:szCs w:val="32"/>
        </w:rPr>
        <w:fldChar w:fldCharType="begin"/>
      </w:r>
      <w:r>
        <w:rPr>
          <w:rFonts w:ascii="宋体" w:hAnsi="宋体" w:eastAsia="宋体" w:cs="Times New Roman"/>
          <w:color w:val="000000"/>
          <w:sz w:val="32"/>
          <w:szCs w:val="32"/>
        </w:rPr>
        <w:instrText xml:space="preserve"> TOC \o "1-3" \h \z </w:instrText>
      </w:r>
      <w:r>
        <w:rPr>
          <w:rFonts w:ascii="宋体" w:hAnsi="宋体" w:eastAsia="宋体" w:cs="Times New Roman"/>
          <w:color w:val="000000"/>
          <w:sz w:val="32"/>
          <w:szCs w:val="32"/>
        </w:rPr>
        <w:fldChar w:fldCharType="separate"/>
      </w:r>
      <w:r>
        <w:fldChar w:fldCharType="begin"/>
      </w:r>
      <w:r>
        <w:instrText xml:space="preserve"> HYPERLINK \l "_Toc243485392" </w:instrText>
      </w:r>
      <w:r>
        <w:fldChar w:fldCharType="separate"/>
      </w:r>
      <w:r>
        <w:rPr>
          <w:rStyle w:val="39"/>
          <w:rFonts w:hint="eastAsia" w:ascii="宋体" w:hAnsi="宋体" w:eastAsia="宋体" w:cs="Times New Roman"/>
          <w:b/>
          <w:bCs/>
          <w:sz w:val="22"/>
          <w:szCs w:val="21"/>
        </w:rPr>
        <w:t>一、询价公告</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_Toc243485392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40458B66">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"_Toc243485393" </w:instrText>
      </w:r>
      <w:r>
        <w:fldChar w:fldCharType="separate"/>
      </w:r>
      <w:r>
        <w:rPr>
          <w:rStyle w:val="39"/>
          <w:rFonts w:hint="eastAsia" w:ascii="宋体" w:hAnsi="宋体" w:eastAsia="宋体" w:cs="Times New Roman"/>
          <w:sz w:val="22"/>
          <w:szCs w:val="21"/>
        </w:rPr>
        <w:t>（一）项目名称及内容</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_Toc243485393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4701A424">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"_Toc243485394" </w:instrText>
      </w:r>
      <w:r>
        <w:fldChar w:fldCharType="separate"/>
      </w:r>
      <w:r>
        <w:rPr>
          <w:rStyle w:val="39"/>
          <w:rFonts w:hint="eastAsia" w:ascii="宋体" w:hAnsi="宋体" w:eastAsia="宋体" w:cs="Times New Roman"/>
          <w:sz w:val="22"/>
          <w:szCs w:val="21"/>
        </w:rPr>
        <w:t>（二）参与方式</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_Toc243485394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2502DBFC">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"_Toc243485395" </w:instrText>
      </w:r>
      <w:r>
        <w:fldChar w:fldCharType="separate"/>
      </w:r>
      <w:r>
        <w:rPr>
          <w:rStyle w:val="39"/>
          <w:rFonts w:hint="eastAsia" w:ascii="宋体" w:hAnsi="宋体" w:eastAsia="宋体" w:cs="Times New Roman"/>
          <w:sz w:val="22"/>
          <w:szCs w:val="21"/>
        </w:rPr>
        <w:t>（三）供应商资格要求</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_Toc243485395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79BE2364">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"_Toc243485396" </w:instrText>
      </w:r>
      <w:r>
        <w:fldChar w:fldCharType="separate"/>
      </w:r>
      <w:r>
        <w:rPr>
          <w:rStyle w:val="39"/>
          <w:rFonts w:hint="eastAsia" w:ascii="宋体" w:hAnsi="宋体" w:eastAsia="宋体" w:cs="Times New Roman"/>
          <w:sz w:val="22"/>
          <w:szCs w:val="21"/>
        </w:rPr>
        <w:t>（四）联系方式</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_Toc243485396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4</w:t>
      </w:r>
      <w:r>
        <w:rPr>
          <w:rFonts w:hint="eastAsia" w:ascii="宋体" w:hAnsi="宋体" w:eastAsia="宋体"/>
          <w:sz w:val="22"/>
          <w:szCs w:val="21"/>
        </w:rPr>
        <w:fldChar w:fldCharType="end"/>
      </w:r>
      <w:r>
        <w:rPr>
          <w:rFonts w:hint="eastAsia" w:ascii="宋体" w:hAnsi="宋体" w:eastAsia="宋体"/>
          <w:sz w:val="22"/>
          <w:szCs w:val="21"/>
        </w:rPr>
        <w:fldChar w:fldCharType="end"/>
      </w:r>
    </w:p>
    <w:p w14:paraId="0E60B329">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"_Toc243485397" </w:instrText>
      </w:r>
      <w:r>
        <w:fldChar w:fldCharType="separate"/>
      </w:r>
      <w:r>
        <w:rPr>
          <w:rStyle w:val="39"/>
          <w:rFonts w:hint="eastAsia" w:ascii="宋体" w:hAnsi="宋体" w:eastAsia="宋体" w:cs="Times New Roman"/>
          <w:sz w:val="22"/>
          <w:szCs w:val="21"/>
        </w:rPr>
        <w:t>（五）评审办法：</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_Toc243485397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4</w:t>
      </w:r>
      <w:r>
        <w:rPr>
          <w:rFonts w:hint="eastAsia" w:ascii="宋体" w:hAnsi="宋体" w:eastAsia="宋体"/>
          <w:sz w:val="22"/>
          <w:szCs w:val="21"/>
        </w:rPr>
        <w:fldChar w:fldCharType="end"/>
      </w:r>
      <w:r>
        <w:rPr>
          <w:rFonts w:hint="eastAsia" w:ascii="宋体" w:hAnsi="宋体" w:eastAsia="宋体"/>
          <w:sz w:val="22"/>
          <w:szCs w:val="21"/>
        </w:rPr>
        <w:fldChar w:fldCharType="end"/>
      </w:r>
    </w:p>
    <w:p w14:paraId="2EC5DAE0">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"_Toc243485398" </w:instrText>
      </w:r>
      <w:r>
        <w:fldChar w:fldCharType="separate"/>
      </w:r>
      <w:r>
        <w:rPr>
          <w:rStyle w:val="39"/>
          <w:rFonts w:hint="eastAsia" w:ascii="宋体" w:hAnsi="宋体" w:eastAsia="宋体" w:cs="Times New Roman"/>
          <w:sz w:val="22"/>
          <w:szCs w:val="21"/>
        </w:rPr>
        <w:t>（六）其他事项说明</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_Toc243485398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4</w:t>
      </w:r>
      <w:r>
        <w:rPr>
          <w:rFonts w:hint="eastAsia" w:ascii="宋体" w:hAnsi="宋体" w:eastAsia="宋体"/>
          <w:sz w:val="22"/>
          <w:szCs w:val="21"/>
        </w:rPr>
        <w:fldChar w:fldCharType="end"/>
      </w:r>
      <w:r>
        <w:rPr>
          <w:rFonts w:hint="eastAsia" w:ascii="宋体" w:hAnsi="宋体" w:eastAsia="宋体"/>
          <w:sz w:val="22"/>
          <w:szCs w:val="21"/>
        </w:rPr>
        <w:fldChar w:fldCharType="end"/>
      </w:r>
    </w:p>
    <w:p w14:paraId="776A98F1">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"_Toc243485399" </w:instrText>
      </w:r>
      <w:r>
        <w:fldChar w:fldCharType="separate"/>
      </w:r>
      <w:r>
        <w:rPr>
          <w:rStyle w:val="39"/>
          <w:rFonts w:hint="eastAsia" w:ascii="宋体" w:hAnsi="宋体" w:eastAsia="宋体" w:cs="Times New Roman"/>
          <w:b/>
          <w:bCs/>
          <w:sz w:val="22"/>
          <w:szCs w:val="21"/>
        </w:rPr>
        <w:t>二、供应商须知</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_Toc243485399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5</w:t>
      </w:r>
      <w:r>
        <w:rPr>
          <w:rFonts w:hint="eastAsia" w:ascii="宋体" w:hAnsi="宋体" w:eastAsia="宋体"/>
          <w:sz w:val="22"/>
          <w:szCs w:val="21"/>
        </w:rPr>
        <w:fldChar w:fldCharType="end"/>
      </w:r>
      <w:r>
        <w:rPr>
          <w:rFonts w:hint="eastAsia" w:ascii="宋体" w:hAnsi="宋体" w:eastAsia="宋体"/>
          <w:sz w:val="22"/>
          <w:szCs w:val="21"/>
        </w:rPr>
        <w:fldChar w:fldCharType="end"/>
      </w:r>
    </w:p>
    <w:p w14:paraId="4F7A4006">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"_Toc243485400" </w:instrText>
      </w:r>
      <w:r>
        <w:fldChar w:fldCharType="separate"/>
      </w:r>
      <w:r>
        <w:rPr>
          <w:rStyle w:val="39"/>
          <w:rFonts w:hint="eastAsia" w:ascii="宋体" w:hAnsi="宋体" w:eastAsia="宋体" w:cs="Times New Roman"/>
          <w:b/>
          <w:bCs/>
          <w:sz w:val="22"/>
          <w:szCs w:val="21"/>
        </w:rPr>
        <w:t>三、供应商资格</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_Toc243485400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7</w:t>
      </w:r>
      <w:r>
        <w:rPr>
          <w:rFonts w:hint="eastAsia" w:ascii="宋体" w:hAnsi="宋体" w:eastAsia="宋体"/>
          <w:sz w:val="22"/>
          <w:szCs w:val="21"/>
        </w:rPr>
        <w:fldChar w:fldCharType="end"/>
      </w:r>
      <w:r>
        <w:rPr>
          <w:rFonts w:hint="eastAsia" w:ascii="宋体" w:hAnsi="宋体" w:eastAsia="宋体"/>
          <w:sz w:val="22"/>
          <w:szCs w:val="21"/>
        </w:rPr>
        <w:fldChar w:fldCharType="end"/>
      </w:r>
    </w:p>
    <w:p w14:paraId="1FF7045E">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"_Toc243485401" </w:instrText>
      </w:r>
      <w:r>
        <w:fldChar w:fldCharType="separate"/>
      </w:r>
      <w:r>
        <w:rPr>
          <w:rStyle w:val="39"/>
          <w:rFonts w:hint="eastAsia" w:ascii="宋体" w:hAnsi="宋体" w:eastAsia="宋体" w:cs="Times New Roman"/>
          <w:b/>
          <w:bCs/>
          <w:sz w:val="22"/>
          <w:szCs w:val="21"/>
        </w:rPr>
        <w:t>四、供应商提交的报价文件内容</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_Toc243485401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8</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26F49FC">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"_Toc243485402" </w:instrText>
      </w:r>
      <w:r>
        <w:fldChar w:fldCharType="separate"/>
      </w:r>
      <w:r>
        <w:rPr>
          <w:rStyle w:val="39"/>
          <w:rFonts w:hint="eastAsia" w:ascii="宋体" w:hAnsi="宋体" w:eastAsia="宋体" w:cs="Times New Roman"/>
          <w:b/>
          <w:bCs/>
          <w:sz w:val="22"/>
          <w:szCs w:val="21"/>
        </w:rPr>
        <w:t>五、采购需求</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_Toc243485402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9</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2763F75">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"_Toc243485403" </w:instrText>
      </w:r>
      <w:r>
        <w:fldChar w:fldCharType="separate"/>
      </w:r>
      <w:r>
        <w:rPr>
          <w:rStyle w:val="39"/>
          <w:rFonts w:hint="eastAsia" w:ascii="宋体" w:hAnsi="宋体" w:eastAsia="宋体" w:cs="Times New Roman"/>
          <w:sz w:val="22"/>
          <w:szCs w:val="21"/>
        </w:rPr>
        <w:t>（一）总则</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_Toc243485403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9</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D6D4F75">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"_Toc243485404" </w:instrText>
      </w:r>
      <w:r>
        <w:fldChar w:fldCharType="separate"/>
      </w:r>
      <w:r>
        <w:rPr>
          <w:rStyle w:val="39"/>
          <w:rFonts w:hint="eastAsia" w:ascii="宋体" w:hAnsi="宋体" w:eastAsia="宋体" w:cs="Times New Roman"/>
          <w:sz w:val="22"/>
          <w:szCs w:val="21"/>
        </w:rPr>
        <w:t>（二）采购明细</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_Toc243485404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9</w:t>
      </w:r>
      <w:r>
        <w:rPr>
          <w:rFonts w:hint="eastAsia" w:ascii="宋体" w:hAnsi="宋体" w:eastAsia="宋体"/>
          <w:sz w:val="22"/>
          <w:szCs w:val="21"/>
        </w:rPr>
        <w:fldChar w:fldCharType="end"/>
      </w:r>
      <w:r>
        <w:rPr>
          <w:rFonts w:hint="eastAsia" w:ascii="宋体" w:hAnsi="宋体" w:eastAsia="宋体"/>
          <w:sz w:val="22"/>
          <w:szCs w:val="21"/>
        </w:rPr>
        <w:fldChar w:fldCharType="end"/>
      </w:r>
    </w:p>
    <w:p w14:paraId="158E212F">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"_Toc243485405" </w:instrText>
      </w:r>
      <w:r>
        <w:fldChar w:fldCharType="separate"/>
      </w:r>
      <w:r>
        <w:rPr>
          <w:rStyle w:val="39"/>
          <w:rFonts w:hint="eastAsia" w:ascii="宋体" w:hAnsi="宋体" w:eastAsia="宋体" w:cs="Times New Roman"/>
          <w:sz w:val="22"/>
          <w:szCs w:val="21"/>
        </w:rPr>
        <w:t>（三）备品备件及专用工具</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_Toc243485405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11</w:t>
      </w:r>
      <w:r>
        <w:rPr>
          <w:rFonts w:hint="eastAsia" w:ascii="宋体" w:hAnsi="宋体" w:eastAsia="宋体"/>
          <w:sz w:val="22"/>
          <w:szCs w:val="21"/>
        </w:rPr>
        <w:fldChar w:fldCharType="end"/>
      </w:r>
      <w:r>
        <w:rPr>
          <w:rFonts w:hint="eastAsia" w:ascii="宋体" w:hAnsi="宋体" w:eastAsia="宋体"/>
          <w:sz w:val="22"/>
          <w:szCs w:val="21"/>
        </w:rPr>
        <w:fldChar w:fldCharType="end"/>
      </w:r>
    </w:p>
    <w:p w14:paraId="089BCE49">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"_Toc243485406" </w:instrText>
      </w:r>
      <w:r>
        <w:fldChar w:fldCharType="separate"/>
      </w:r>
      <w:r>
        <w:rPr>
          <w:rStyle w:val="39"/>
          <w:rFonts w:hint="eastAsia" w:ascii="宋体" w:hAnsi="宋体" w:eastAsia="宋体" w:cs="Times New Roman"/>
          <w:sz w:val="22"/>
          <w:szCs w:val="21"/>
        </w:rPr>
        <w:t>（四）安装调试、验收试验及质量保证</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_Toc243485406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11</w:t>
      </w:r>
      <w:r>
        <w:rPr>
          <w:rFonts w:hint="eastAsia" w:ascii="宋体" w:hAnsi="宋体" w:eastAsia="宋体"/>
          <w:sz w:val="22"/>
          <w:szCs w:val="21"/>
        </w:rPr>
        <w:fldChar w:fldCharType="end"/>
      </w:r>
      <w:r>
        <w:rPr>
          <w:rFonts w:hint="eastAsia" w:ascii="宋体" w:hAnsi="宋体" w:eastAsia="宋体"/>
          <w:sz w:val="22"/>
          <w:szCs w:val="21"/>
        </w:rPr>
        <w:fldChar w:fldCharType="end"/>
      </w:r>
    </w:p>
    <w:p w14:paraId="5C458190">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"_Toc243485407" </w:instrText>
      </w:r>
      <w:r>
        <w:fldChar w:fldCharType="separate"/>
      </w:r>
      <w:r>
        <w:rPr>
          <w:rStyle w:val="39"/>
          <w:rFonts w:hint="eastAsia" w:ascii="宋体" w:hAnsi="宋体" w:eastAsia="宋体" w:cs="Times New Roman"/>
          <w:sz w:val="22"/>
          <w:szCs w:val="21"/>
        </w:rPr>
        <w:t>（五）包装运输</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_Toc243485407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12</w:t>
      </w:r>
      <w:r>
        <w:rPr>
          <w:rFonts w:hint="eastAsia" w:ascii="宋体" w:hAnsi="宋体" w:eastAsia="宋体"/>
          <w:sz w:val="22"/>
          <w:szCs w:val="21"/>
        </w:rPr>
        <w:fldChar w:fldCharType="end"/>
      </w:r>
      <w:r>
        <w:rPr>
          <w:rFonts w:hint="eastAsia" w:ascii="宋体" w:hAnsi="宋体" w:eastAsia="宋体"/>
          <w:sz w:val="22"/>
          <w:szCs w:val="21"/>
        </w:rPr>
        <w:fldChar w:fldCharType="end"/>
      </w:r>
    </w:p>
    <w:p w14:paraId="7188503E">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"_Toc243485408" </w:instrText>
      </w:r>
      <w:r>
        <w:fldChar w:fldCharType="separate"/>
      </w:r>
      <w:r>
        <w:rPr>
          <w:rStyle w:val="39"/>
          <w:rFonts w:hint="eastAsia" w:ascii="宋体" w:hAnsi="宋体" w:eastAsia="宋体" w:cs="Times New Roman"/>
          <w:sz w:val="22"/>
          <w:szCs w:val="21"/>
        </w:rPr>
        <w:t>（六）技术培训</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_Toc243485408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12</w:t>
      </w:r>
      <w:r>
        <w:rPr>
          <w:rFonts w:hint="eastAsia" w:ascii="宋体" w:hAnsi="宋体" w:eastAsia="宋体"/>
          <w:sz w:val="22"/>
          <w:szCs w:val="21"/>
        </w:rPr>
        <w:fldChar w:fldCharType="end"/>
      </w:r>
      <w:r>
        <w:rPr>
          <w:rFonts w:hint="eastAsia" w:ascii="宋体" w:hAnsi="宋体" w:eastAsia="宋体"/>
          <w:sz w:val="22"/>
          <w:szCs w:val="21"/>
        </w:rPr>
        <w:fldChar w:fldCharType="end"/>
      </w:r>
    </w:p>
    <w:p w14:paraId="157B600C">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"_Toc243485409" </w:instrText>
      </w:r>
      <w:r>
        <w:fldChar w:fldCharType="separate"/>
      </w:r>
      <w:r>
        <w:rPr>
          <w:rStyle w:val="39"/>
          <w:rFonts w:hint="eastAsia" w:ascii="宋体" w:hAnsi="宋体" w:eastAsia="宋体" w:cs="Times New Roman"/>
          <w:sz w:val="22"/>
          <w:szCs w:val="21"/>
        </w:rPr>
        <w:t>（七）质保及售后服务</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_Toc243485409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12</w:t>
      </w:r>
      <w:r>
        <w:rPr>
          <w:rFonts w:hint="eastAsia" w:ascii="宋体" w:hAnsi="宋体" w:eastAsia="宋体"/>
          <w:sz w:val="22"/>
          <w:szCs w:val="21"/>
        </w:rPr>
        <w:fldChar w:fldCharType="end"/>
      </w:r>
      <w:r>
        <w:rPr>
          <w:rFonts w:hint="eastAsia" w:ascii="宋体" w:hAnsi="宋体" w:eastAsia="宋体"/>
          <w:sz w:val="22"/>
          <w:szCs w:val="21"/>
        </w:rPr>
        <w:fldChar w:fldCharType="end"/>
      </w:r>
    </w:p>
    <w:p w14:paraId="39207A36">
      <w:pPr>
        <w:pStyle w:val="27"/>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"_Toc243485410" </w:instrText>
      </w:r>
      <w:r>
        <w:fldChar w:fldCharType="separate"/>
      </w:r>
      <w:r>
        <w:rPr>
          <w:rStyle w:val="39"/>
          <w:rFonts w:hint="eastAsia" w:ascii="宋体" w:hAnsi="宋体" w:eastAsia="宋体" w:cs="Times New Roman"/>
          <w:sz w:val="22"/>
          <w:szCs w:val="21"/>
        </w:rPr>
        <w:t>（八）其他要求</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_Toc243485410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2DFD38E5">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"_Toc243485411" </w:instrText>
      </w:r>
      <w:r>
        <w:fldChar w:fldCharType="separate"/>
      </w:r>
      <w:r>
        <w:rPr>
          <w:rStyle w:val="39"/>
          <w:rFonts w:hint="eastAsia" w:ascii="宋体" w:hAnsi="宋体" w:eastAsia="宋体" w:cs="Times New Roman"/>
          <w:b/>
          <w:bCs/>
          <w:sz w:val="22"/>
          <w:szCs w:val="21"/>
        </w:rPr>
        <w:t>六、评审方法</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_Toc243485411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14</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67C6369">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"_Toc243485412" </w:instrText>
      </w:r>
      <w:r>
        <w:fldChar w:fldCharType="separate"/>
      </w:r>
      <w:r>
        <w:rPr>
          <w:rStyle w:val="39"/>
          <w:rFonts w:hint="eastAsia" w:ascii="宋体" w:hAnsi="宋体" w:eastAsia="宋体" w:cs="Times New Roman"/>
          <w:b/>
          <w:bCs/>
          <w:sz w:val="22"/>
          <w:szCs w:val="21"/>
        </w:rPr>
        <w:t>七、供应商报价须知</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_Toc243485412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15</w:t>
      </w:r>
      <w:r>
        <w:rPr>
          <w:rFonts w:hint="eastAsia" w:ascii="宋体" w:hAnsi="宋体" w:eastAsia="宋体"/>
          <w:sz w:val="22"/>
          <w:szCs w:val="21"/>
        </w:rPr>
        <w:fldChar w:fldCharType="end"/>
      </w:r>
      <w:r>
        <w:rPr>
          <w:rFonts w:hint="eastAsia" w:ascii="宋体" w:hAnsi="宋体" w:eastAsia="宋体"/>
          <w:sz w:val="22"/>
          <w:szCs w:val="21"/>
        </w:rPr>
        <w:fldChar w:fldCharType="end"/>
      </w:r>
    </w:p>
    <w:p w14:paraId="4CFE9227">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"_Toc243485413" </w:instrText>
      </w:r>
      <w:r>
        <w:fldChar w:fldCharType="separate"/>
      </w:r>
      <w:r>
        <w:rPr>
          <w:rStyle w:val="39"/>
          <w:rFonts w:hint="eastAsia" w:ascii="宋体" w:hAnsi="宋体" w:eastAsia="宋体" w:cs="Times New Roman"/>
          <w:b/>
          <w:bCs/>
          <w:sz w:val="22"/>
          <w:szCs w:val="21"/>
        </w:rPr>
        <w:t>八、确定成交人与签订合同</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_Toc243485413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16</w:t>
      </w:r>
      <w:r>
        <w:rPr>
          <w:rFonts w:hint="eastAsia" w:ascii="宋体" w:hAnsi="宋体" w:eastAsia="宋体"/>
          <w:sz w:val="22"/>
          <w:szCs w:val="21"/>
        </w:rPr>
        <w:fldChar w:fldCharType="end"/>
      </w:r>
      <w:r>
        <w:rPr>
          <w:rFonts w:hint="eastAsia" w:ascii="宋体" w:hAnsi="宋体" w:eastAsia="宋体"/>
          <w:sz w:val="22"/>
          <w:szCs w:val="21"/>
        </w:rPr>
        <w:fldChar w:fldCharType="end"/>
      </w:r>
    </w:p>
    <w:p w14:paraId="5D39C84B">
      <w:pPr>
        <w:pStyle w:val="23"/>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"_Toc243485414" </w:instrText>
      </w:r>
      <w:r>
        <w:fldChar w:fldCharType="separate"/>
      </w:r>
      <w:r>
        <w:rPr>
          <w:rStyle w:val="39"/>
          <w:rFonts w:hint="eastAsia" w:ascii="宋体" w:hAnsi="宋体" w:eastAsia="宋体" w:cs="Times New Roman"/>
          <w:b/>
          <w:bCs/>
          <w:sz w:val="22"/>
          <w:szCs w:val="21"/>
        </w:rPr>
        <w:t>九、响应文件格式</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_Toc243485414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17</w:t>
      </w:r>
      <w:r>
        <w:rPr>
          <w:rFonts w:hint="eastAsia" w:ascii="宋体" w:hAnsi="宋体" w:eastAsia="宋体"/>
          <w:sz w:val="22"/>
          <w:szCs w:val="21"/>
        </w:rPr>
        <w:fldChar w:fldCharType="end"/>
      </w:r>
      <w:r>
        <w:rPr>
          <w:rFonts w:hint="eastAsia" w:ascii="宋体" w:hAnsi="宋体" w:eastAsia="宋体"/>
          <w:sz w:val="22"/>
          <w:szCs w:val="21"/>
        </w:rPr>
        <w:fldChar w:fldCharType="end"/>
      </w:r>
    </w:p>
    <w:p w14:paraId="0CC5D531">
      <w:pPr>
        <w:pStyle w:val="14"/>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"_Toc243485415" </w:instrText>
      </w:r>
      <w:r>
        <w:fldChar w:fldCharType="separate"/>
      </w:r>
      <w:r>
        <w:rPr>
          <w:rStyle w:val="39"/>
          <w:rFonts w:hint="eastAsia" w:ascii="宋体" w:hAnsi="宋体" w:eastAsia="宋体" w:cs="Times New Roman"/>
          <w:sz w:val="22"/>
          <w:szCs w:val="21"/>
        </w:rPr>
        <w:t>附件一</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_Toc243485415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19</w:t>
      </w:r>
      <w:r>
        <w:rPr>
          <w:rFonts w:hint="eastAsia" w:ascii="宋体" w:hAnsi="宋体" w:eastAsia="宋体"/>
          <w:sz w:val="22"/>
          <w:szCs w:val="21"/>
        </w:rPr>
        <w:fldChar w:fldCharType="end"/>
      </w:r>
      <w:r>
        <w:rPr>
          <w:rFonts w:hint="eastAsia" w:ascii="宋体" w:hAnsi="宋体" w:eastAsia="宋体"/>
          <w:sz w:val="22"/>
          <w:szCs w:val="21"/>
        </w:rPr>
        <w:fldChar w:fldCharType="end"/>
      </w:r>
    </w:p>
    <w:p w14:paraId="1C907A84">
      <w:pPr>
        <w:pStyle w:val="14"/>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"_Toc243485416" </w:instrText>
      </w:r>
      <w:r>
        <w:fldChar w:fldCharType="separate"/>
      </w:r>
      <w:r>
        <w:rPr>
          <w:rStyle w:val="39"/>
          <w:rFonts w:hint="eastAsia" w:ascii="宋体" w:hAnsi="宋体" w:eastAsia="宋体" w:cs="Times New Roman"/>
          <w:sz w:val="22"/>
          <w:szCs w:val="21"/>
        </w:rPr>
        <w:t>附件二</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_Toc243485416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22</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DB8D8E4">
      <w:pPr>
        <w:pStyle w:val="14"/>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"_Toc243485417" </w:instrText>
      </w:r>
      <w:r>
        <w:fldChar w:fldCharType="separate"/>
      </w:r>
      <w:r>
        <w:rPr>
          <w:rStyle w:val="39"/>
          <w:rFonts w:hint="eastAsia" w:ascii="宋体" w:hAnsi="宋体" w:eastAsia="宋体" w:cs="Times New Roman"/>
          <w:sz w:val="22"/>
          <w:szCs w:val="21"/>
        </w:rPr>
        <w:t>附件三</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_Toc243485417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23</w:t>
      </w:r>
      <w:r>
        <w:rPr>
          <w:rFonts w:hint="eastAsia" w:ascii="宋体" w:hAnsi="宋体" w:eastAsia="宋体"/>
          <w:sz w:val="22"/>
          <w:szCs w:val="21"/>
        </w:rPr>
        <w:fldChar w:fldCharType="end"/>
      </w:r>
      <w:r>
        <w:rPr>
          <w:rFonts w:hint="eastAsia" w:ascii="宋体" w:hAnsi="宋体" w:eastAsia="宋体"/>
          <w:sz w:val="22"/>
          <w:szCs w:val="21"/>
        </w:rPr>
        <w:fldChar w:fldCharType="end"/>
      </w:r>
    </w:p>
    <w:p w14:paraId="676592D8">
      <w:pPr>
        <w:pStyle w:val="14"/>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"_Toc243485418" </w:instrText>
      </w:r>
      <w:r>
        <w:fldChar w:fldCharType="separate"/>
      </w:r>
      <w:r>
        <w:rPr>
          <w:rStyle w:val="39"/>
          <w:rFonts w:hint="eastAsia" w:ascii="宋体" w:hAnsi="宋体" w:eastAsia="宋体" w:cs="Times New Roman"/>
          <w:sz w:val="22"/>
          <w:szCs w:val="21"/>
        </w:rPr>
        <w:t>附件四</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_Toc243485418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26</w:t>
      </w:r>
      <w:r>
        <w:rPr>
          <w:rFonts w:hint="eastAsia" w:ascii="宋体" w:hAnsi="宋体" w:eastAsia="宋体"/>
          <w:sz w:val="22"/>
          <w:szCs w:val="21"/>
        </w:rPr>
        <w:fldChar w:fldCharType="end"/>
      </w:r>
      <w:r>
        <w:rPr>
          <w:rFonts w:hint="eastAsia" w:ascii="宋体" w:hAnsi="宋体" w:eastAsia="宋体"/>
          <w:sz w:val="22"/>
          <w:szCs w:val="21"/>
        </w:rPr>
        <w:fldChar w:fldCharType="end"/>
      </w:r>
    </w:p>
    <w:p w14:paraId="3EBF5796">
      <w:pPr>
        <w:pStyle w:val="14"/>
        <w:tabs>
          <w:tab w:val="right" w:leader="dot" w:pos="9737"/>
        </w:tabs>
        <w:rPr>
          <w:rFonts w:hint="eastAsia" w:ascii="宋体" w:hAnsi="宋体" w:eastAsia="宋体" w:cstheme="minorBidi"/>
          <w:sz w:val="22"/>
          <w:szCs w:val="24"/>
          <w14:ligatures w14:val="standardContextual"/>
        </w:rPr>
      </w:pPr>
      <w:r>
        <w:fldChar w:fldCharType="begin"/>
      </w:r>
      <w:r>
        <w:instrText xml:space="preserve"> HYPERLINK \l "_Toc243485419" </w:instrText>
      </w:r>
      <w:r>
        <w:fldChar w:fldCharType="separate"/>
      </w:r>
      <w:r>
        <w:rPr>
          <w:rStyle w:val="39"/>
          <w:rFonts w:hint="eastAsia" w:ascii="宋体" w:hAnsi="宋体" w:eastAsia="宋体" w:cs="Times New Roman"/>
          <w:sz w:val="22"/>
          <w:szCs w:val="21"/>
        </w:rPr>
        <w:t>附件五</w:t>
      </w:r>
      <w:r>
        <w:rPr>
          <w:rFonts w:hint="eastAsia" w:ascii="宋体" w:hAnsi="宋体" w:eastAsia="宋体"/>
          <w:sz w:val="22"/>
          <w:szCs w:val="21"/>
        </w:rPr>
        <w:tab/>
      </w:r>
      <w:r>
        <w:rPr>
          <w:rFonts w:hint="eastAsia" w:ascii="宋体" w:hAnsi="宋体" w:eastAsia="宋体"/>
          <w:sz w:val="22"/>
          <w:szCs w:val="21"/>
        </w:rPr>
        <w:fldChar w:fldCharType="begin"/>
      </w:r>
      <w:r>
        <w:rPr>
          <w:rFonts w:hint="eastAsia" w:ascii="宋体" w:hAnsi="宋体" w:eastAsia="宋体"/>
          <w:sz w:val="22"/>
          <w:szCs w:val="21"/>
        </w:rPr>
        <w:instrText xml:space="preserve"> </w:instrText>
      </w:r>
      <w:r>
        <w:rPr>
          <w:rFonts w:ascii="宋体" w:hAnsi="宋体" w:eastAsia="宋体"/>
          <w:sz w:val="22"/>
          <w:szCs w:val="21"/>
        </w:rPr>
        <w:instrText xml:space="preserve">PAGEREF _Toc243485419 \h</w:instrText>
      </w:r>
      <w:r>
        <w:rPr>
          <w:rFonts w:hint="eastAsia" w:ascii="宋体" w:hAnsi="宋体" w:eastAsia="宋体"/>
          <w:sz w:val="22"/>
          <w:szCs w:val="21"/>
        </w:rPr>
        <w:instrText xml:space="preserve"> </w:instrText>
      </w:r>
      <w:r>
        <w:rPr>
          <w:rFonts w:hint="eastAsia" w:ascii="宋体" w:hAnsi="宋体" w:eastAsia="宋体"/>
          <w:sz w:val="22"/>
          <w:szCs w:val="21"/>
        </w:rPr>
        <w:fldChar w:fldCharType="separate"/>
      </w:r>
      <w:r>
        <w:rPr>
          <w:rFonts w:hint="eastAsia" w:ascii="宋体" w:hAnsi="宋体" w:eastAsia="宋体"/>
          <w:sz w:val="22"/>
          <w:szCs w:val="21"/>
        </w:rPr>
        <w:t>27</w:t>
      </w:r>
      <w:r>
        <w:rPr>
          <w:rFonts w:hint="eastAsia" w:ascii="宋体" w:hAnsi="宋体" w:eastAsia="宋体"/>
          <w:sz w:val="22"/>
          <w:szCs w:val="21"/>
        </w:rPr>
        <w:fldChar w:fldCharType="end"/>
      </w:r>
      <w:r>
        <w:rPr>
          <w:rFonts w:hint="eastAsia" w:ascii="宋体" w:hAnsi="宋体" w:eastAsia="宋体"/>
          <w:sz w:val="22"/>
          <w:szCs w:val="21"/>
        </w:rPr>
        <w:fldChar w:fldCharType="end"/>
      </w:r>
    </w:p>
    <w:p w14:paraId="760AA710">
      <w:pPr>
        <w:spacing w:line="360" w:lineRule="auto"/>
        <w:rPr>
          <w:rFonts w:ascii="Times New Roman" w:hAnsi="Times New Roman" w:eastAsia="宋体" w:cs="Times New Roman"/>
          <w:color w:val="000000"/>
          <w:sz w:val="24"/>
          <w:szCs w:val="24"/>
        </w:rPr>
      </w:pPr>
      <w:r>
        <w:rPr>
          <w:rFonts w:ascii="宋体" w:hAnsi="宋体" w:eastAsia="宋体" w:cs="Times New Roman"/>
          <w:color w:val="000000"/>
          <w:sz w:val="32"/>
          <w:szCs w:val="32"/>
        </w:rPr>
        <w:fldChar w:fldCharType="end"/>
      </w:r>
      <w:bookmarkStart w:id="1" w:name="_Toc363199264"/>
      <w:bookmarkStart w:id="2" w:name="_Toc216158623"/>
    </w:p>
    <w:p w14:paraId="760AA711">
      <w:pPr>
        <w:spacing w:line="360" w:lineRule="auto"/>
        <w:rPr>
          <w:rFonts w:ascii="Times New Roman" w:hAnsi="Times New Roman" w:eastAsia="宋体" w:cs="Times New Roman"/>
          <w:color w:val="000000"/>
          <w:sz w:val="24"/>
          <w:szCs w:val="24"/>
        </w:rPr>
      </w:pPr>
    </w:p>
    <w:p w14:paraId="760AA712">
      <w:pPr>
        <w:spacing w:line="360" w:lineRule="auto"/>
        <w:rPr>
          <w:rFonts w:ascii="Times New Roman" w:hAnsi="Times New Roman" w:eastAsia="宋体" w:cs="Times New Roman"/>
          <w:color w:val="000000"/>
          <w:sz w:val="24"/>
          <w:szCs w:val="24"/>
        </w:rPr>
      </w:pPr>
    </w:p>
    <w:p w14:paraId="760AA713">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br w:type="page"/>
      </w:r>
    </w:p>
    <w:bookmarkEnd w:id="1"/>
    <w:bookmarkEnd w:id="2"/>
    <w:p w14:paraId="760AA714">
      <w:pPr>
        <w:pStyle w:val="2"/>
        <w:keepLines/>
        <w:spacing w:before="120" w:beforeLines="50" w:after="120" w:afterLines="50" w:line="300" w:lineRule="auto"/>
        <w:jc w:val="center"/>
        <w:rPr>
          <w:rFonts w:cs="Times New Roman" w:asciiTheme="minorEastAsia" w:hAnsiTheme="minorEastAsia" w:eastAsiaTheme="minorEastAsia"/>
          <w:b/>
          <w:bCs/>
          <w:color w:val="000000"/>
          <w:sz w:val="32"/>
          <w:szCs w:val="32"/>
        </w:rPr>
      </w:pPr>
      <w:bookmarkStart w:id="3" w:name="_Toc31977"/>
      <w:bookmarkStart w:id="4" w:name="_Toc243485392"/>
      <w:r>
        <w:rPr>
          <w:rFonts w:cs="Times New Roman" w:asciiTheme="minorEastAsia" w:hAnsiTheme="minorEastAsia" w:eastAsiaTheme="minorEastAsia"/>
          <w:b/>
          <w:bCs/>
          <w:color w:val="000000"/>
          <w:sz w:val="32"/>
          <w:szCs w:val="32"/>
        </w:rPr>
        <w:t>一、询价公告</w:t>
      </w:r>
      <w:bookmarkEnd w:id="3"/>
      <w:bookmarkEnd w:id="4"/>
    </w:p>
    <w:p w14:paraId="760AA716">
      <w:pPr>
        <w:pStyle w:val="92"/>
        <w:autoSpaceDE w:val="0"/>
        <w:autoSpaceDN w:val="0"/>
        <w:adjustRightInd w:val="0"/>
        <w:snapToGrid w:val="0"/>
        <w:spacing w:before="120" w:beforeLines="50" w:after="0" w:line="300" w:lineRule="auto"/>
        <w:rPr>
          <w:rFonts w:ascii="Times New Roman" w:hAnsi="Times New Roman" w:eastAsia="宋体" w:cs="Times New Roman"/>
          <w:szCs w:val="24"/>
        </w:rPr>
      </w:pPr>
      <w:bookmarkStart w:id="5" w:name="_Toc15035054"/>
      <w:r>
        <w:rPr>
          <w:rFonts w:ascii="Times New Roman" w:hAnsi="Times New Roman" w:eastAsia="宋体" w:cs="Times New Roman"/>
          <w:szCs w:val="24"/>
        </w:rPr>
        <w:t>根据采购需求，合肥综合性科学中心环境研究院对</w:t>
      </w:r>
      <w:r>
        <w:rPr>
          <w:rFonts w:hint="eastAsia" w:ascii="Times New Roman" w:hAnsi="Times New Roman" w:eastAsia="宋体" w:cs="Times New Roman"/>
          <w:szCs w:val="24"/>
        </w:rPr>
        <w:t>激光光谱监测装备及应用系统创新团队设备环境适应性多参数测试系统采购</w:t>
      </w:r>
      <w:r>
        <w:rPr>
          <w:rFonts w:ascii="Times New Roman" w:hAnsi="Times New Roman" w:eastAsia="宋体" w:cs="Times New Roman"/>
          <w:spacing w:val="-2"/>
          <w:szCs w:val="24"/>
        </w:rPr>
        <w:t>项目</w:t>
      </w:r>
      <w:r>
        <w:rPr>
          <w:rFonts w:ascii="Times New Roman" w:hAnsi="Times New Roman" w:eastAsia="宋体" w:cs="Times New Roman"/>
          <w:szCs w:val="24"/>
        </w:rPr>
        <w:t>进行询价采购，欢迎具备条件的供应商参加报价。</w:t>
      </w:r>
    </w:p>
    <w:bookmarkEnd w:id="5"/>
    <w:p w14:paraId="760AA717">
      <w:pPr>
        <w:pStyle w:val="81"/>
        <w:spacing w:before="120" w:beforeLines="50" w:after="120" w:afterLines="50"/>
        <w:ind w:firstLine="482" w:firstLineChars="200"/>
        <w:jc w:val="both"/>
        <w:rPr>
          <w:rFonts w:ascii="Times New Roman" w:hAnsi="Times New Roman" w:cs="Times New Roman"/>
          <w:color w:val="000000"/>
          <w:sz w:val="24"/>
          <w:szCs w:val="24"/>
        </w:rPr>
      </w:pPr>
      <w:bookmarkStart w:id="6" w:name="_Toc243485393"/>
      <w:r>
        <w:rPr>
          <w:rFonts w:hint="eastAsia" w:ascii="Times New Roman" w:hAnsi="Times New Roman" w:cs="Times New Roman"/>
          <w:color w:val="000000"/>
          <w:sz w:val="24"/>
          <w:szCs w:val="24"/>
        </w:rPr>
        <w:t>（一）</w:t>
      </w:r>
      <w:r>
        <w:rPr>
          <w:rFonts w:ascii="Times New Roman" w:hAnsi="Times New Roman" w:cs="Times New Roman"/>
          <w:color w:val="000000"/>
          <w:sz w:val="24"/>
          <w:szCs w:val="24"/>
        </w:rPr>
        <w:t>项目名称及内容</w:t>
      </w:r>
      <w:bookmarkEnd w:id="6"/>
    </w:p>
    <w:p w14:paraId="760AA718">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1、采购人名称：合肥综合性科学中心环境研究院</w:t>
      </w:r>
    </w:p>
    <w:p w14:paraId="760AA719">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2、采购人地址：</w:t>
      </w:r>
      <w:r>
        <w:rPr>
          <w:rFonts w:ascii="Times New Roman" w:hAnsi="Times New Roman" w:eastAsia="宋体" w:cs="Times New Roman"/>
          <w:sz w:val="24"/>
          <w:szCs w:val="24"/>
        </w:rPr>
        <w:t>合肥蜀山经济技术开发区电商园四期E栋</w:t>
      </w:r>
    </w:p>
    <w:p w14:paraId="760AA71A">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FF0000"/>
          <w:kern w:val="0"/>
          <w:sz w:val="24"/>
          <w:szCs w:val="24"/>
        </w:rPr>
      </w:pPr>
      <w:r>
        <w:rPr>
          <w:rFonts w:ascii="Times New Roman" w:hAnsi="Times New Roman" w:eastAsia="宋体" w:cs="Times New Roman"/>
          <w:kern w:val="0"/>
          <w:sz w:val="24"/>
          <w:szCs w:val="24"/>
        </w:rPr>
        <w:t>3、项目名称：</w:t>
      </w:r>
      <w:r>
        <w:rPr>
          <w:rFonts w:hint="eastAsia" w:ascii="Times New Roman" w:hAnsi="Times New Roman" w:eastAsia="宋体" w:cs="Times New Roman"/>
          <w:color w:val="000000" w:themeColor="text1"/>
          <w:kern w:val="0"/>
          <w:sz w:val="24"/>
          <w:szCs w:val="24"/>
          <w14:textFill>
            <w14:solidFill>
              <w14:schemeClr w14:val="tx1"/>
            </w14:solidFill>
          </w14:textFill>
        </w:rPr>
        <w:t>合肥综合性科学中心环境研究院激光光谱监测装备及应用系统创新团队设备环境适应性多参数测试系统采购</w:t>
      </w:r>
    </w:p>
    <w:p w14:paraId="3854BE00">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kern w:val="0"/>
          <w:sz w:val="24"/>
          <w:szCs w:val="24"/>
        </w:rPr>
        <w:t>4、预算金额</w:t>
      </w:r>
      <w:r>
        <w:rPr>
          <w:rFonts w:hint="eastAsia" w:ascii="Times New Roman" w:hAnsi="Times New Roman" w:eastAsia="宋体" w:cs="Times New Roman"/>
          <w:color w:val="000000" w:themeColor="text1"/>
          <w:kern w:val="0"/>
          <w:sz w:val="24"/>
          <w:szCs w:val="24"/>
          <w14:textFill>
            <w14:solidFill>
              <w14:schemeClr w14:val="tx1"/>
            </w14:solidFill>
          </w14:textFill>
        </w:rPr>
        <w:t>：18.80万元</w:t>
      </w:r>
    </w:p>
    <w:p w14:paraId="3A0454DC">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5、最高限价：18.80万元</w:t>
      </w:r>
    </w:p>
    <w:p w14:paraId="760AA71B">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6</w:t>
      </w:r>
      <w:r>
        <w:rPr>
          <w:rFonts w:ascii="Times New Roman" w:hAnsi="Times New Roman" w:eastAsia="宋体" w:cs="Times New Roman"/>
          <w:kern w:val="0"/>
          <w:sz w:val="24"/>
          <w:szCs w:val="24"/>
        </w:rPr>
        <w:t>、采购内容：</w:t>
      </w:r>
      <w:r>
        <w:rPr>
          <w:rFonts w:hint="eastAsia" w:ascii="Times New Roman" w:hAnsi="Times New Roman" w:eastAsia="宋体" w:cs="Times New Roman"/>
          <w:kern w:val="0"/>
          <w:sz w:val="24"/>
          <w:szCs w:val="24"/>
        </w:rPr>
        <w:t>合肥综合性科学中心环境研究院激光光谱监测装备及应用系统创新团队设备环境适应性多参数测试系统采购</w:t>
      </w:r>
      <w:r>
        <w:rPr>
          <w:rFonts w:ascii="Times New Roman" w:hAnsi="Times New Roman" w:eastAsia="宋体" w:cs="Times New Roman"/>
          <w:kern w:val="0"/>
          <w:sz w:val="24"/>
          <w:szCs w:val="24"/>
        </w:rPr>
        <w:t>，具体详见采购需求。</w:t>
      </w:r>
    </w:p>
    <w:p w14:paraId="760AA71C">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7</w:t>
      </w:r>
      <w:r>
        <w:rPr>
          <w:rFonts w:ascii="Times New Roman" w:hAnsi="Times New Roman" w:eastAsia="宋体" w:cs="Times New Roman"/>
          <w:kern w:val="0"/>
          <w:sz w:val="24"/>
          <w:szCs w:val="24"/>
        </w:rPr>
        <w:t>、项目地点：合肥蜀山经济技术开发区电商园四期E栋，具体以采购人指定地点为准。</w:t>
      </w:r>
    </w:p>
    <w:p w14:paraId="760AA71D">
      <w:pPr>
        <w:pStyle w:val="81"/>
        <w:spacing w:before="120" w:beforeLines="50" w:after="120" w:afterLines="50"/>
        <w:ind w:firstLine="482" w:firstLineChars="200"/>
        <w:jc w:val="both"/>
        <w:rPr>
          <w:rFonts w:ascii="Times New Roman" w:hAnsi="Times New Roman" w:cs="Times New Roman"/>
          <w:color w:val="000000"/>
          <w:sz w:val="24"/>
          <w:szCs w:val="24"/>
        </w:rPr>
      </w:pPr>
      <w:bookmarkStart w:id="7" w:name="_Toc243485394"/>
      <w:r>
        <w:rPr>
          <w:rFonts w:hint="eastAsia" w:ascii="Times New Roman" w:hAnsi="Times New Roman" w:cs="Times New Roman"/>
          <w:color w:val="000000"/>
          <w:sz w:val="24"/>
          <w:szCs w:val="24"/>
        </w:rPr>
        <w:t>（二）</w:t>
      </w:r>
      <w:r>
        <w:rPr>
          <w:rFonts w:ascii="Times New Roman" w:hAnsi="Times New Roman" w:cs="Times New Roman"/>
          <w:color w:val="000000"/>
          <w:sz w:val="24"/>
          <w:szCs w:val="24"/>
        </w:rPr>
        <w:t>参与方式</w:t>
      </w:r>
      <w:bookmarkEnd w:id="7"/>
    </w:p>
    <w:p w14:paraId="760AA71E">
      <w:pPr>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1、采购文件获取：供应商从合肥综合性科学中心环境研究院官网采购专栏（</w:t>
      </w:r>
      <w:bookmarkStart w:id="8" w:name="OLE_LINK4"/>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HYPERLINK "http://www.hfioe.cn/?c=56"</w:instrText>
      </w:r>
      <w:r>
        <w:rPr>
          <w:rFonts w:ascii="Times New Roman" w:hAnsi="Times New Roman" w:eastAsia="宋体" w:cs="Times New Roman"/>
          <w:sz w:val="24"/>
          <w:szCs w:val="24"/>
        </w:rPr>
        <w:fldChar w:fldCharType="separate"/>
      </w:r>
      <w:r>
        <w:rPr>
          <w:rStyle w:val="39"/>
          <w:rFonts w:ascii="Times New Roman" w:hAnsi="Times New Roman" w:eastAsia="宋体" w:cs="Times New Roman"/>
          <w:sz w:val="24"/>
          <w:szCs w:val="24"/>
        </w:rPr>
        <w:t>http://www.hfioe.cn/?c=</w:t>
      </w:r>
      <w:r>
        <w:rPr>
          <w:rStyle w:val="39"/>
          <w:rFonts w:hint="eastAsia" w:ascii="Times New Roman" w:hAnsi="Times New Roman" w:eastAsia="宋体" w:cs="Times New Roman"/>
          <w:sz w:val="24"/>
          <w:szCs w:val="24"/>
        </w:rPr>
        <w:t>5</w:t>
      </w:r>
      <w:r>
        <w:rPr>
          <w:rStyle w:val="39"/>
          <w:rFonts w:ascii="Times New Roman" w:hAnsi="Times New Roman" w:eastAsia="宋体" w:cs="Times New Roman"/>
          <w:sz w:val="24"/>
          <w:szCs w:val="24"/>
        </w:rPr>
        <w:t>6</w:t>
      </w:r>
      <w:bookmarkEnd w:id="8"/>
      <w:r>
        <w:rPr>
          <w:rFonts w:ascii="Times New Roman" w:hAnsi="Times New Roman" w:eastAsia="宋体" w:cs="Times New Roman"/>
          <w:sz w:val="24"/>
          <w:szCs w:val="24"/>
        </w:rPr>
        <w:fldChar w:fldCharType="end"/>
      </w:r>
      <w:r>
        <w:rPr>
          <w:rFonts w:ascii="Times New Roman" w:hAnsi="Times New Roman" w:eastAsia="宋体" w:cs="Times New Roman"/>
          <w:sz w:val="24"/>
          <w:szCs w:val="24"/>
        </w:rPr>
        <w:t>）自行下载采购文件。</w:t>
      </w:r>
    </w:p>
    <w:p w14:paraId="760AA71F">
      <w:pPr>
        <w:pStyle w:val="15"/>
        <w:adjustRightInd w:val="0"/>
        <w:snapToGrid w:val="0"/>
        <w:spacing w:before="120" w:beforeLines="50" w:line="30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2、响应文件递交截止时间：202</w:t>
      </w:r>
      <w:r>
        <w:rPr>
          <w:rFonts w:hint="eastAsia" w:ascii="Times New Roman" w:hAnsi="Times New Roman" w:eastAsia="宋体" w:cs="Times New Roman"/>
          <w:color w:val="000000" w:themeColor="text1"/>
          <w:sz w:val="24"/>
          <w:szCs w:val="24"/>
          <w14:textFill>
            <w14:solidFill>
              <w14:schemeClr w14:val="tx1"/>
            </w14:solidFill>
          </w14:textFill>
        </w:rPr>
        <w:t>6</w:t>
      </w:r>
      <w:r>
        <w:rPr>
          <w:rFonts w:ascii="Times New Roman" w:hAnsi="Times New Roman" w:eastAsia="宋体" w:cs="Times New Roman"/>
          <w:color w:val="000000" w:themeColor="text1"/>
          <w:sz w:val="24"/>
          <w:szCs w:val="24"/>
          <w14:textFill>
            <w14:solidFill>
              <w14:schemeClr w14:val="tx1"/>
            </w14:solidFill>
          </w14:textFill>
        </w:rPr>
        <w:t>年</w:t>
      </w:r>
      <w:r>
        <w:rPr>
          <w:rFonts w:hint="eastAsia" w:ascii="Times New Roman" w:hAnsi="Times New Roman" w:eastAsia="宋体" w:cs="Times New Roman"/>
          <w:color w:val="000000" w:themeColor="text1"/>
          <w:sz w:val="24"/>
          <w:szCs w:val="24"/>
          <w14:textFill>
            <w14:solidFill>
              <w14:schemeClr w14:val="tx1"/>
            </w14:solidFill>
          </w14:textFill>
        </w:rPr>
        <w:t>10</w:t>
      </w:r>
      <w:r>
        <w:rPr>
          <w:rFonts w:ascii="Times New Roman" w:hAnsi="Times New Roman" w:eastAsia="宋体" w:cs="Times New Roman"/>
          <w:color w:val="000000" w:themeColor="text1"/>
          <w:sz w:val="24"/>
          <w:szCs w:val="24"/>
          <w14:textFill>
            <w14:solidFill>
              <w14:schemeClr w14:val="tx1"/>
            </w14:solidFill>
          </w14:textFill>
        </w:rPr>
        <w:t>月</w:t>
      </w:r>
      <w:r>
        <w:rPr>
          <w:rFonts w:hint="eastAsia" w:ascii="Times New Roman" w:hAnsi="Times New Roman" w:eastAsia="宋体" w:cs="Times New Roman"/>
          <w:color w:val="000000" w:themeColor="text1"/>
          <w:sz w:val="24"/>
          <w:szCs w:val="24"/>
          <w14:textFill>
            <w14:solidFill>
              <w14:schemeClr w14:val="tx1"/>
            </w14:solidFill>
          </w14:textFill>
        </w:rPr>
        <w:t>28</w:t>
      </w:r>
      <w:r>
        <w:rPr>
          <w:rFonts w:ascii="Times New Roman" w:hAnsi="Times New Roman" w:eastAsia="宋体" w:cs="Times New Roman"/>
          <w:color w:val="000000" w:themeColor="text1"/>
          <w:sz w:val="24"/>
          <w:szCs w:val="24"/>
          <w14:textFill>
            <w14:solidFill>
              <w14:schemeClr w14:val="tx1"/>
            </w14:solidFill>
          </w14:textFill>
        </w:rPr>
        <w:t>日</w:t>
      </w:r>
      <w:r>
        <w:rPr>
          <w:rFonts w:hint="eastAsia" w:ascii="Times New Roman" w:hAnsi="Times New Roman" w:eastAsia="宋体" w:cs="Times New Roman"/>
          <w:color w:val="000000" w:themeColor="text1"/>
          <w:sz w:val="24"/>
          <w:szCs w:val="24"/>
          <w14:textFill>
            <w14:solidFill>
              <w14:schemeClr w14:val="tx1"/>
            </w14:solidFill>
          </w14:textFill>
        </w:rPr>
        <w:t>9:30</w:t>
      </w:r>
      <w:r>
        <w:rPr>
          <w:rFonts w:ascii="Times New Roman" w:hAnsi="Times New Roman" w:eastAsia="宋体" w:cs="Times New Roman"/>
          <w:color w:val="000000" w:themeColor="text1"/>
          <w:sz w:val="24"/>
          <w:szCs w:val="24"/>
          <w14:textFill>
            <w14:solidFill>
              <w14:schemeClr w14:val="tx1"/>
            </w14:solidFill>
          </w14:textFill>
        </w:rPr>
        <w:t>（北京时间）</w:t>
      </w:r>
    </w:p>
    <w:p w14:paraId="760AA720">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3、响应文件递交：</w:t>
      </w:r>
    </w:p>
    <w:p w14:paraId="760AA72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递交地点：合肥市蜀山区湖光路电商园四期</w:t>
      </w:r>
      <w:bookmarkStart w:id="9" w:name="OLE_LINK3"/>
      <w:r>
        <w:rPr>
          <w:rFonts w:ascii="Times New Roman" w:hAnsi="Times New Roman" w:eastAsia="宋体" w:cs="Times New Roman"/>
          <w:sz w:val="24"/>
          <w:szCs w:val="24"/>
        </w:rPr>
        <w:t>E栋</w:t>
      </w:r>
      <w:r>
        <w:rPr>
          <w:rFonts w:hint="eastAsia" w:ascii="Times New Roman" w:hAnsi="Times New Roman" w:eastAsia="宋体" w:cs="Times New Roman"/>
          <w:sz w:val="24"/>
          <w:szCs w:val="24"/>
        </w:rPr>
        <w:t>9</w:t>
      </w:r>
      <w:r>
        <w:rPr>
          <w:rFonts w:ascii="Times New Roman" w:hAnsi="Times New Roman" w:eastAsia="宋体" w:cs="Times New Roman"/>
          <w:sz w:val="24"/>
          <w:szCs w:val="24"/>
        </w:rPr>
        <w:t>楼</w:t>
      </w:r>
      <w:r>
        <w:rPr>
          <w:rFonts w:hint="eastAsia" w:ascii="Times New Roman" w:hAnsi="Times New Roman" w:eastAsia="宋体" w:cs="Times New Roman"/>
          <w:sz w:val="24"/>
          <w:szCs w:val="24"/>
        </w:rPr>
        <w:t>915综合</w:t>
      </w:r>
      <w:r>
        <w:rPr>
          <w:rFonts w:ascii="Times New Roman" w:hAnsi="Times New Roman" w:eastAsia="宋体" w:cs="Times New Roman"/>
          <w:sz w:val="24"/>
          <w:szCs w:val="24"/>
        </w:rPr>
        <w:t>室</w:t>
      </w:r>
    </w:p>
    <w:bookmarkEnd w:id="9"/>
    <w:p w14:paraId="760AA722">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递交方式：响应人将密封完好的响应文件送达至或邮递至指定地点</w:t>
      </w:r>
    </w:p>
    <w:p w14:paraId="0ADA4E4D">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邮寄信息：宁老师 15375303551 安徽省合肥市蜀山区湖光路电商园四期E栋9楼</w:t>
      </w:r>
    </w:p>
    <w:p w14:paraId="6648E1DC">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邮寄说明：本人签收，请勿放置快递柜或代收点，避免导致响应文件未及时送达，因此造成后果由供应商自行承担！</w:t>
      </w:r>
    </w:p>
    <w:p w14:paraId="760AA723">
      <w:pPr>
        <w:pStyle w:val="15"/>
        <w:adjustRightInd w:val="0"/>
        <w:snapToGrid w:val="0"/>
        <w:spacing w:before="120"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sz w:val="24"/>
          <w:szCs w:val="24"/>
        </w:rPr>
        <w:t>备注</w:t>
      </w:r>
      <w:r>
        <w:rPr>
          <w:rFonts w:ascii="Times New Roman" w:hAnsi="Times New Roman" w:eastAsia="宋体" w:cs="Times New Roman"/>
          <w:bCs/>
          <w:sz w:val="24"/>
          <w:szCs w:val="24"/>
        </w:rPr>
        <w:t>：</w:t>
      </w:r>
      <w:r>
        <w:rPr>
          <w:rFonts w:ascii="Times New Roman" w:hAnsi="Times New Roman" w:eastAsia="宋体" w:cs="Times New Roman"/>
          <w:sz w:val="24"/>
          <w:szCs w:val="24"/>
        </w:rPr>
        <w:t>逾期送达的或未送达指定地点的响应文件，采购人不予接收</w:t>
      </w:r>
    </w:p>
    <w:p w14:paraId="760AA724">
      <w:pPr>
        <w:pStyle w:val="81"/>
        <w:spacing w:before="120" w:beforeLines="50" w:after="120" w:afterLines="50"/>
        <w:ind w:firstLine="482" w:firstLineChars="200"/>
        <w:jc w:val="both"/>
        <w:rPr>
          <w:rFonts w:ascii="Times New Roman" w:hAnsi="Times New Roman" w:cs="Times New Roman"/>
          <w:color w:val="000000"/>
          <w:sz w:val="24"/>
          <w:szCs w:val="24"/>
        </w:rPr>
      </w:pPr>
      <w:bookmarkStart w:id="10" w:name="_Toc243485395"/>
      <w:bookmarkStart w:id="11" w:name="_Toc15035055"/>
      <w:r>
        <w:rPr>
          <w:rFonts w:hint="eastAsia" w:ascii="Times New Roman" w:hAnsi="Times New Roman" w:cs="Times New Roman"/>
          <w:color w:val="000000"/>
          <w:sz w:val="24"/>
          <w:szCs w:val="24"/>
        </w:rPr>
        <w:t>（三）</w:t>
      </w:r>
      <w:r>
        <w:rPr>
          <w:rFonts w:ascii="Times New Roman" w:hAnsi="Times New Roman" w:cs="Times New Roman"/>
          <w:color w:val="000000"/>
          <w:sz w:val="24"/>
          <w:szCs w:val="24"/>
        </w:rPr>
        <w:t>供应商资格要求</w:t>
      </w:r>
      <w:bookmarkEnd w:id="10"/>
      <w:bookmarkEnd w:id="11"/>
    </w:p>
    <w:p w14:paraId="760AA725">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1、满足《中华人民共和国政府采购法》第二十二条规定；</w:t>
      </w:r>
    </w:p>
    <w:p w14:paraId="760AA726">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2、本项目的特定资格要求：无；</w:t>
      </w:r>
    </w:p>
    <w:p w14:paraId="760AA727">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3、单位负责人为同一人或者存在直接控股、管理关系的不同供应商，不得参加同一合同项下的采购活动；</w:t>
      </w:r>
    </w:p>
    <w:p w14:paraId="760AA728">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4、截至提交响应文件截止时间，供应商（不含其不具有独立法人资格的分支机构）存在下列有效情形之一的，其响应文件按无效处理。</w:t>
      </w:r>
    </w:p>
    <w:p w14:paraId="760AA729">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760AA72A">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（2）被税务机关列入重大税收违法案件当事人名单的；</w:t>
      </w:r>
    </w:p>
    <w:p w14:paraId="760AA72B">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760AA72C">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2D">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w:t>
      </w:r>
      <w:r>
        <w:rPr>
          <w:rFonts w:hint="eastAsia" w:ascii="Times New Roman" w:hAnsi="Times New Roman" w:eastAsia="宋体" w:cs="Times New Roman"/>
          <w:sz w:val="24"/>
          <w:szCs w:val="24"/>
        </w:rPr>
        <w:t>、</w:t>
      </w:r>
      <w:r>
        <w:rPr>
          <w:rFonts w:ascii="Times New Roman" w:hAnsi="Times New Roman" w:eastAsia="宋体" w:cs="Times New Roman"/>
          <w:sz w:val="24"/>
          <w:szCs w:val="24"/>
        </w:rPr>
        <w:t>本项目不接受联合体响应。</w:t>
      </w:r>
    </w:p>
    <w:p w14:paraId="760AA72E">
      <w:pPr>
        <w:pStyle w:val="81"/>
        <w:spacing w:before="120" w:beforeLines="50" w:after="120" w:afterLines="50"/>
        <w:ind w:firstLine="482" w:firstLineChars="200"/>
        <w:jc w:val="both"/>
        <w:rPr>
          <w:rFonts w:ascii="Times New Roman" w:hAnsi="Times New Roman" w:cs="Times New Roman"/>
          <w:color w:val="000000"/>
          <w:sz w:val="24"/>
          <w:szCs w:val="24"/>
        </w:rPr>
      </w:pPr>
      <w:bookmarkStart w:id="12" w:name="_Toc243485396"/>
      <w:r>
        <w:rPr>
          <w:rFonts w:hint="eastAsia" w:ascii="Times New Roman" w:hAnsi="Times New Roman" w:cs="Times New Roman"/>
          <w:color w:val="000000"/>
          <w:sz w:val="24"/>
          <w:szCs w:val="24"/>
        </w:rPr>
        <w:t>（四）</w:t>
      </w:r>
      <w:r>
        <w:rPr>
          <w:rFonts w:ascii="Times New Roman" w:hAnsi="Times New Roman" w:cs="Times New Roman"/>
          <w:color w:val="000000"/>
          <w:sz w:val="24"/>
          <w:szCs w:val="24"/>
        </w:rPr>
        <w:t>联系方式</w:t>
      </w:r>
      <w:bookmarkEnd w:id="12"/>
    </w:p>
    <w:p w14:paraId="4264FD1E">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联 系 人：宁老师</w:t>
      </w:r>
    </w:p>
    <w:p w14:paraId="374F409D">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联系电话：15375303551</w:t>
      </w:r>
    </w:p>
    <w:p w14:paraId="766EA345">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电子邮箱：nxl@ahcfkj.cn</w:t>
      </w:r>
    </w:p>
    <w:p w14:paraId="760AA732">
      <w:pPr>
        <w:pStyle w:val="81"/>
        <w:spacing w:before="120" w:beforeLines="50" w:after="120" w:afterLines="50"/>
        <w:ind w:firstLine="482" w:firstLineChars="200"/>
        <w:jc w:val="both"/>
        <w:rPr>
          <w:rFonts w:ascii="Times New Roman" w:hAnsi="Times New Roman" w:cs="Times New Roman"/>
          <w:color w:val="000000"/>
          <w:sz w:val="24"/>
          <w:szCs w:val="24"/>
        </w:rPr>
      </w:pPr>
      <w:bookmarkStart w:id="13" w:name="_Toc243485397"/>
      <w:r>
        <w:rPr>
          <w:rFonts w:hint="eastAsia" w:ascii="Times New Roman" w:hAnsi="Times New Roman" w:cs="Times New Roman"/>
          <w:color w:val="000000"/>
          <w:sz w:val="24"/>
          <w:szCs w:val="24"/>
        </w:rPr>
        <w:t>（五）</w:t>
      </w:r>
      <w:r>
        <w:rPr>
          <w:rFonts w:ascii="Times New Roman" w:hAnsi="Times New Roman" w:cs="Times New Roman"/>
          <w:color w:val="000000"/>
          <w:sz w:val="24"/>
          <w:szCs w:val="24"/>
        </w:rPr>
        <w:t>评审办法：</w:t>
      </w:r>
      <w:bookmarkEnd w:id="13"/>
    </w:p>
    <w:p w14:paraId="760AA733">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经评审最低价法。</w:t>
      </w:r>
    </w:p>
    <w:p w14:paraId="760AA734">
      <w:pPr>
        <w:pStyle w:val="81"/>
        <w:spacing w:before="120" w:beforeLines="50" w:after="120" w:afterLines="50"/>
        <w:ind w:firstLine="482" w:firstLineChars="200"/>
        <w:jc w:val="both"/>
        <w:rPr>
          <w:rFonts w:ascii="Times New Roman" w:hAnsi="Times New Roman" w:cs="Times New Roman"/>
          <w:color w:val="000000"/>
          <w:sz w:val="24"/>
          <w:szCs w:val="24"/>
        </w:rPr>
      </w:pPr>
      <w:bookmarkStart w:id="14" w:name="_Toc243485398"/>
      <w:r>
        <w:rPr>
          <w:rFonts w:hint="eastAsia" w:ascii="Times New Roman" w:hAnsi="Times New Roman" w:cs="Times New Roman"/>
          <w:color w:val="000000"/>
          <w:sz w:val="24"/>
          <w:szCs w:val="24"/>
        </w:rPr>
        <w:t>（六）</w:t>
      </w:r>
      <w:r>
        <w:rPr>
          <w:rFonts w:ascii="Times New Roman" w:hAnsi="Times New Roman" w:cs="Times New Roman"/>
          <w:color w:val="000000"/>
          <w:sz w:val="24"/>
          <w:szCs w:val="24"/>
        </w:rPr>
        <w:t>其他事项说明</w:t>
      </w:r>
      <w:bookmarkEnd w:id="14"/>
    </w:p>
    <w:p w14:paraId="760AA735">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1、响应人在采购响应过程中有任何疑问或问题，请直接与联系人联系。</w:t>
      </w:r>
    </w:p>
    <w:p w14:paraId="760AA736">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2、请响应人于</w:t>
      </w:r>
      <w:r>
        <w:rPr>
          <w:rFonts w:hint="eastAsia" w:ascii="Times New Roman" w:hAnsi="Times New Roman" w:eastAsia="宋体" w:cs="Times New Roman"/>
          <w:sz w:val="24"/>
          <w:szCs w:val="24"/>
        </w:rPr>
        <w:t>响应文件递交截止时间前，将密封完好的响应文件送达至或邮递至指定地点，逾期将不予接收。</w:t>
      </w:r>
    </w:p>
    <w:p w14:paraId="760AA737">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p>
    <w:p w14:paraId="0FC4F055">
      <w:pPr>
        <w:spacing w:line="360" w:lineRule="auto"/>
        <w:jc w:val="left"/>
        <w:rPr>
          <w:rFonts w:ascii="Times New Roman" w:hAnsi="Times New Roman" w:eastAsia="宋体" w:cs="Times New Roman"/>
          <w:bCs/>
          <w:kern w:val="0"/>
          <w:sz w:val="28"/>
          <w:szCs w:val="28"/>
        </w:rPr>
      </w:pPr>
    </w:p>
    <w:p w14:paraId="760AA738">
      <w:pPr>
        <w:spacing w:line="360" w:lineRule="auto"/>
        <w:jc w:val="left"/>
        <w:rPr>
          <w:rFonts w:ascii="Times New Roman" w:hAnsi="Times New Roman" w:eastAsia="宋体" w:cs="Times New Roman"/>
          <w:bCs/>
          <w:kern w:val="0"/>
          <w:sz w:val="28"/>
          <w:szCs w:val="28"/>
        </w:rPr>
        <w:sectPr>
          <w:headerReference r:id="rId3" w:type="default"/>
          <w:footerReference r:id="rId4" w:type="default"/>
          <w:footnotePr>
            <w:numRestart w:val="eachPage"/>
          </w:footnotePr>
          <w:pgSz w:w="11907" w:h="16840"/>
          <w:pgMar w:top="1440" w:right="1080" w:bottom="1440" w:left="1080" w:header="1361" w:footer="850" w:gutter="0"/>
          <w:pgNumType w:start="1"/>
          <w:cols w:space="720" w:num="1"/>
          <w:docGrid w:linePitch="286" w:charSpace="0"/>
        </w:sectPr>
      </w:pPr>
    </w:p>
    <w:p w14:paraId="760AA739">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15" w:name="_Toc21667"/>
      <w:bookmarkStart w:id="16" w:name="_Toc243485399"/>
      <w:r>
        <w:rPr>
          <w:rFonts w:cs="Times New Roman" w:asciiTheme="minorEastAsia" w:hAnsiTheme="minorEastAsia" w:eastAsiaTheme="minorEastAsia"/>
          <w:b/>
          <w:bCs/>
          <w:color w:val="000000"/>
          <w:sz w:val="32"/>
          <w:szCs w:val="32"/>
        </w:rPr>
        <w:t>二、供应商须知</w:t>
      </w:r>
      <w:bookmarkEnd w:id="15"/>
      <w:bookmarkEnd w:id="16"/>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7234"/>
      </w:tblGrid>
      <w:tr w14:paraId="760A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A">
            <w:pPr>
              <w:jc w:val="center"/>
              <w:rPr>
                <w:rFonts w:ascii="Times New Roman" w:hAnsi="Times New Roman" w:eastAsia="宋体" w:cs="Times New Roman"/>
                <w:b/>
                <w:bCs/>
                <w:sz w:val="24"/>
                <w:szCs w:val="24"/>
              </w:rPr>
            </w:pPr>
            <w:bookmarkStart w:id="17" w:name="_Hlk240879303"/>
            <w:bookmarkStart w:id="18" w:name="_Toc363199265"/>
            <w:bookmarkStart w:id="19" w:name="_Toc216158624"/>
            <w:r>
              <w:rPr>
                <w:rFonts w:ascii="Times New Roman" w:hAnsi="Times New Roman" w:eastAsia="宋体" w:cs="Times New Roman"/>
                <w:b/>
                <w:bCs/>
                <w:sz w:val="24"/>
                <w:szCs w:val="24"/>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760AA73B">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3C">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说明及要求</w:t>
            </w:r>
          </w:p>
        </w:tc>
      </w:tr>
      <w:tr w14:paraId="760A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E">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760AA73F">
            <w:pPr>
              <w:jc w:val="center"/>
              <w:rPr>
                <w:rFonts w:ascii="Times New Roman" w:hAnsi="Times New Roman" w:eastAsia="宋体" w:cs="Times New Roman"/>
                <w:color w:val="EE0000"/>
                <w:sz w:val="24"/>
                <w:szCs w:val="24"/>
              </w:rPr>
            </w:pPr>
            <w:r>
              <w:rPr>
                <w:rFonts w:ascii="Times New Roman" w:hAnsi="Times New Roman" w:eastAsia="宋体" w:cs="Times New Roman"/>
                <w:sz w:val="24"/>
                <w:szCs w:val="24"/>
              </w:rPr>
              <w:t>采购项目名称</w:t>
            </w:r>
          </w:p>
        </w:tc>
        <w:tc>
          <w:tcPr>
            <w:tcW w:w="7234" w:type="dxa"/>
            <w:tcBorders>
              <w:top w:val="single" w:color="auto" w:sz="4" w:space="0"/>
              <w:left w:val="single" w:color="auto" w:sz="4" w:space="0"/>
              <w:bottom w:val="single" w:color="auto" w:sz="4" w:space="0"/>
              <w:right w:val="single" w:color="auto" w:sz="4" w:space="0"/>
            </w:tcBorders>
            <w:vAlign w:val="center"/>
          </w:tcPr>
          <w:p w14:paraId="760AA74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合肥综合性科学中心环境研究院激光光谱监测装备及应用系统创新团队设备环境适应性多参数测试系统采购</w:t>
            </w:r>
          </w:p>
        </w:tc>
      </w:tr>
      <w:tr w14:paraId="760A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2">
            <w:pPr>
              <w:jc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43">
            <w:pPr>
              <w:jc w:val="center"/>
              <w:rPr>
                <w:rFonts w:ascii="Times New Roman" w:hAnsi="Times New Roman" w:eastAsia="宋体" w:cs="Times New Roman"/>
                <w:sz w:val="24"/>
                <w:szCs w:val="24"/>
              </w:rPr>
            </w:pPr>
            <w:r>
              <w:rPr>
                <w:rFonts w:ascii="Times New Roman" w:hAnsi="Times New Roman" w:eastAsia="宋体" w:cs="Times New Roman"/>
                <w:sz w:val="24"/>
                <w:szCs w:val="24"/>
              </w:rPr>
              <w:t>采购人</w:t>
            </w:r>
          </w:p>
        </w:tc>
        <w:tc>
          <w:tcPr>
            <w:tcW w:w="7234" w:type="dxa"/>
            <w:tcBorders>
              <w:top w:val="single" w:color="auto" w:sz="4" w:space="0"/>
              <w:left w:val="single" w:color="auto" w:sz="4" w:space="0"/>
              <w:bottom w:val="single" w:color="auto" w:sz="4" w:space="0"/>
              <w:right w:val="single" w:color="auto" w:sz="4" w:space="0"/>
            </w:tcBorders>
            <w:vAlign w:val="center"/>
          </w:tcPr>
          <w:p w14:paraId="760AA744">
            <w:pPr>
              <w:adjustRightInd w:val="0"/>
              <w:snapToGrid w:val="0"/>
              <w:rPr>
                <w:rFonts w:ascii="Times New Roman" w:hAnsi="Times New Roman" w:eastAsia="宋体" w:cs="Times New Roman"/>
                <w:sz w:val="24"/>
                <w:szCs w:val="24"/>
              </w:rPr>
            </w:pPr>
            <w:r>
              <w:rPr>
                <w:rFonts w:ascii="Times New Roman" w:hAnsi="Times New Roman" w:eastAsia="宋体" w:cs="Times New Roman"/>
                <w:sz w:val="24"/>
                <w:szCs w:val="24"/>
              </w:rPr>
              <w:t>详见询价公告</w:t>
            </w:r>
          </w:p>
        </w:tc>
      </w:tr>
      <w:tr w14:paraId="760A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6">
            <w:pPr>
              <w:jc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47">
            <w:pPr>
              <w:jc w:val="center"/>
              <w:rPr>
                <w:rFonts w:ascii="Times New Roman" w:hAnsi="Times New Roman" w:eastAsia="宋体" w:cs="Times New Roman"/>
                <w:sz w:val="24"/>
                <w:szCs w:val="24"/>
              </w:rPr>
            </w:pPr>
            <w:r>
              <w:rPr>
                <w:rFonts w:ascii="Times New Roman" w:hAnsi="Times New Roman" w:eastAsia="宋体" w:cs="Times New Roman"/>
                <w:sz w:val="24"/>
                <w:szCs w:val="24"/>
              </w:rPr>
              <w:t>采购内容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48">
            <w:pPr>
              <w:jc w:val="left"/>
              <w:rPr>
                <w:rFonts w:ascii="Times New Roman" w:hAnsi="Times New Roman" w:eastAsia="宋体" w:cs="Times New Roman"/>
                <w:sz w:val="24"/>
                <w:szCs w:val="24"/>
                <w:u w:val="single"/>
              </w:rPr>
            </w:pPr>
            <w:r>
              <w:rPr>
                <w:rFonts w:ascii="Times New Roman" w:hAnsi="Times New Roman" w:eastAsia="宋体" w:cs="Times New Roman"/>
                <w:sz w:val="24"/>
                <w:szCs w:val="24"/>
              </w:rPr>
              <w:t>详见询价公告</w:t>
            </w:r>
          </w:p>
        </w:tc>
      </w:tr>
      <w:tr w14:paraId="4FFD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310501B">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p>
        </w:tc>
        <w:tc>
          <w:tcPr>
            <w:tcW w:w="2268" w:type="dxa"/>
            <w:tcBorders>
              <w:top w:val="single" w:color="auto" w:sz="4" w:space="0"/>
              <w:left w:val="single" w:color="auto" w:sz="4" w:space="0"/>
              <w:bottom w:val="single" w:color="auto" w:sz="4" w:space="0"/>
              <w:right w:val="single" w:color="auto" w:sz="4" w:space="0"/>
            </w:tcBorders>
            <w:vAlign w:val="center"/>
          </w:tcPr>
          <w:p w14:paraId="03DDF9EC">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预算金额</w:t>
            </w:r>
          </w:p>
        </w:tc>
        <w:tc>
          <w:tcPr>
            <w:tcW w:w="7234" w:type="dxa"/>
            <w:tcBorders>
              <w:top w:val="single" w:color="auto" w:sz="4" w:space="0"/>
              <w:left w:val="single" w:color="auto" w:sz="4" w:space="0"/>
              <w:bottom w:val="single" w:color="auto" w:sz="4" w:space="0"/>
              <w:right w:val="single" w:color="auto" w:sz="4" w:space="0"/>
            </w:tcBorders>
            <w:vAlign w:val="center"/>
          </w:tcPr>
          <w:p w14:paraId="75C98B9A">
            <w:pPr>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18.80万元</w:t>
            </w:r>
          </w:p>
        </w:tc>
      </w:tr>
      <w:tr w14:paraId="760A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A">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2268" w:type="dxa"/>
            <w:tcBorders>
              <w:top w:val="single" w:color="auto" w:sz="4" w:space="0"/>
              <w:left w:val="single" w:color="auto" w:sz="4" w:space="0"/>
              <w:bottom w:val="single" w:color="auto" w:sz="4" w:space="0"/>
              <w:right w:val="single" w:color="auto" w:sz="4" w:space="0"/>
            </w:tcBorders>
            <w:vAlign w:val="center"/>
          </w:tcPr>
          <w:p w14:paraId="760AA74B">
            <w:pPr>
              <w:jc w:val="center"/>
              <w:rPr>
                <w:rFonts w:ascii="Times New Roman" w:hAnsi="Times New Roman" w:eastAsia="宋体" w:cs="Times New Roman"/>
                <w:sz w:val="24"/>
                <w:szCs w:val="24"/>
              </w:rPr>
            </w:pPr>
            <w:r>
              <w:rPr>
                <w:rFonts w:ascii="Times New Roman" w:hAnsi="Times New Roman" w:eastAsia="宋体" w:cs="Times New Roman"/>
                <w:sz w:val="24"/>
                <w:szCs w:val="24"/>
              </w:rPr>
              <w:t>最高限价</w:t>
            </w:r>
          </w:p>
        </w:tc>
        <w:tc>
          <w:tcPr>
            <w:tcW w:w="7234" w:type="dxa"/>
            <w:tcBorders>
              <w:top w:val="single" w:color="auto" w:sz="4" w:space="0"/>
              <w:left w:val="single" w:color="auto" w:sz="4" w:space="0"/>
              <w:bottom w:val="single" w:color="auto" w:sz="4" w:space="0"/>
              <w:right w:val="single" w:color="auto" w:sz="4" w:space="0"/>
            </w:tcBorders>
            <w:vAlign w:val="center"/>
          </w:tcPr>
          <w:p w14:paraId="760AA74C">
            <w:pPr>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18.80</w:t>
            </w:r>
            <w:r>
              <w:rPr>
                <w:rFonts w:ascii="Times New Roman" w:hAnsi="Times New Roman" w:eastAsia="宋体" w:cs="Times New Roman"/>
                <w:color w:val="000000" w:themeColor="text1"/>
                <w:sz w:val="24"/>
                <w:szCs w:val="24"/>
                <w14:textFill>
                  <w14:solidFill>
                    <w14:schemeClr w14:val="tx1"/>
                  </w14:solidFill>
                </w14:textFill>
              </w:rPr>
              <w:t>万元</w:t>
            </w:r>
          </w:p>
        </w:tc>
      </w:tr>
      <w:tr w14:paraId="760A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E">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2268" w:type="dxa"/>
            <w:tcBorders>
              <w:top w:val="single" w:color="auto" w:sz="4" w:space="0"/>
              <w:left w:val="single" w:color="auto" w:sz="4" w:space="0"/>
              <w:bottom w:val="single" w:color="auto" w:sz="4" w:space="0"/>
              <w:right w:val="single" w:color="auto" w:sz="4" w:space="0"/>
            </w:tcBorders>
            <w:vAlign w:val="center"/>
          </w:tcPr>
          <w:p w14:paraId="760AA74F">
            <w:pPr>
              <w:jc w:val="center"/>
              <w:rPr>
                <w:rFonts w:ascii="Times New Roman" w:hAnsi="Times New Roman" w:eastAsia="宋体" w:cs="Times New Roman"/>
                <w:sz w:val="24"/>
                <w:szCs w:val="24"/>
              </w:rPr>
            </w:pPr>
            <w:r>
              <w:rPr>
                <w:rFonts w:ascii="Times New Roman" w:hAnsi="Times New Roman" w:eastAsia="宋体" w:cs="Times New Roman"/>
                <w:sz w:val="24"/>
                <w:szCs w:val="24"/>
              </w:rPr>
              <w:t>交货期</w:t>
            </w:r>
          </w:p>
        </w:tc>
        <w:tc>
          <w:tcPr>
            <w:tcW w:w="7234" w:type="dxa"/>
            <w:tcBorders>
              <w:top w:val="single" w:color="auto" w:sz="4" w:space="0"/>
              <w:left w:val="single" w:color="auto" w:sz="4" w:space="0"/>
              <w:bottom w:val="single" w:color="auto" w:sz="4" w:space="0"/>
              <w:right w:val="single" w:color="auto" w:sz="4" w:space="0"/>
            </w:tcBorders>
            <w:vAlign w:val="center"/>
          </w:tcPr>
          <w:p w14:paraId="760AA750">
            <w:pPr>
              <w:ind w:firstLine="480" w:firstLineChars="200"/>
              <w:rPr>
                <w:rFonts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合同签订后，接采购人通知</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hint="eastAsia" w:ascii="Times New Roman" w:hAnsi="Times New Roman" w:eastAsia="宋体" w:cs="Times New Roman"/>
                <w:color w:val="000000" w:themeColor="text1"/>
                <w:sz w:val="24"/>
                <w:szCs w:val="24"/>
                <w:u w:val="single"/>
                <w14:textFill>
                  <w14:solidFill>
                    <w14:schemeClr w14:val="tx1"/>
                  </w14:solidFill>
                </w14:textFill>
              </w:rPr>
              <w:t>14</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天内完成交货、安装、调试、验收合格并交付使用。</w:t>
            </w:r>
          </w:p>
        </w:tc>
      </w:tr>
      <w:tr w14:paraId="760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7</w:t>
            </w:r>
          </w:p>
        </w:tc>
        <w:tc>
          <w:tcPr>
            <w:tcW w:w="2268" w:type="dxa"/>
            <w:tcBorders>
              <w:top w:val="single" w:color="auto" w:sz="4" w:space="0"/>
              <w:left w:val="single" w:color="auto" w:sz="4" w:space="0"/>
              <w:bottom w:val="single" w:color="auto" w:sz="4" w:space="0"/>
              <w:right w:val="single" w:color="auto" w:sz="4" w:space="0"/>
            </w:tcBorders>
            <w:vAlign w:val="center"/>
          </w:tcPr>
          <w:p w14:paraId="760AA753">
            <w:pPr>
              <w:jc w:val="center"/>
              <w:rPr>
                <w:rFonts w:ascii="Times New Roman" w:hAnsi="Times New Roman" w:eastAsia="宋体" w:cs="Times New Roman"/>
                <w:sz w:val="24"/>
                <w:szCs w:val="24"/>
              </w:rPr>
            </w:pPr>
            <w:r>
              <w:rPr>
                <w:rFonts w:ascii="Times New Roman" w:hAnsi="Times New Roman" w:eastAsia="宋体" w:cs="Times New Roman"/>
                <w:sz w:val="24"/>
                <w:szCs w:val="24"/>
              </w:rPr>
              <w:t>交货地点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54">
            <w:pPr>
              <w:rPr>
                <w:rFonts w:ascii="Times New Roman" w:hAnsi="Times New Roman" w:eastAsia="宋体" w:cs="Times New Roman"/>
                <w:sz w:val="24"/>
                <w:szCs w:val="24"/>
              </w:rPr>
            </w:pPr>
            <w:r>
              <w:rPr>
                <w:rFonts w:ascii="Times New Roman" w:hAnsi="Times New Roman" w:eastAsia="宋体" w:cs="Times New Roman"/>
                <w:sz w:val="24"/>
                <w:szCs w:val="24"/>
              </w:rPr>
              <w:t>合肥综合性科学中心环境研究院，采购人指定地点。</w:t>
            </w:r>
          </w:p>
        </w:tc>
      </w:tr>
      <w:tr w14:paraId="760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6">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8</w:t>
            </w:r>
          </w:p>
        </w:tc>
        <w:tc>
          <w:tcPr>
            <w:tcW w:w="2268" w:type="dxa"/>
            <w:tcBorders>
              <w:top w:val="single" w:color="auto" w:sz="4" w:space="0"/>
              <w:left w:val="single" w:color="auto" w:sz="4" w:space="0"/>
              <w:bottom w:val="single" w:color="auto" w:sz="4" w:space="0"/>
              <w:right w:val="single" w:color="auto" w:sz="4" w:space="0"/>
            </w:tcBorders>
            <w:vAlign w:val="center"/>
          </w:tcPr>
          <w:p w14:paraId="760AA757">
            <w:pPr>
              <w:jc w:val="center"/>
              <w:rPr>
                <w:rFonts w:ascii="Times New Roman" w:hAnsi="Times New Roman" w:eastAsia="宋体" w:cs="Times New Roman"/>
                <w:sz w:val="24"/>
                <w:szCs w:val="24"/>
              </w:rPr>
            </w:pPr>
            <w:r>
              <w:rPr>
                <w:rFonts w:ascii="Times New Roman" w:hAnsi="Times New Roman" w:eastAsia="宋体" w:cs="Times New Roman"/>
                <w:sz w:val="24"/>
                <w:szCs w:val="24"/>
              </w:rPr>
              <w:t>质量要求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58">
            <w:pPr>
              <w:rPr>
                <w:rFonts w:ascii="Times New Roman" w:hAnsi="Times New Roman" w:eastAsia="宋体" w:cs="Times New Roman"/>
                <w:sz w:val="24"/>
                <w:szCs w:val="24"/>
              </w:rPr>
            </w:pPr>
            <w:r>
              <w:rPr>
                <w:rFonts w:ascii="Times New Roman" w:hAnsi="Times New Roman" w:eastAsia="宋体" w:cs="Times New Roman"/>
                <w:sz w:val="24"/>
                <w:szCs w:val="24"/>
              </w:rPr>
              <w:t>合格，满足第五章采购需求。</w:t>
            </w:r>
          </w:p>
        </w:tc>
      </w:tr>
      <w:tr w14:paraId="760A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A">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9</w:t>
            </w:r>
          </w:p>
        </w:tc>
        <w:tc>
          <w:tcPr>
            <w:tcW w:w="2268" w:type="dxa"/>
            <w:tcBorders>
              <w:top w:val="single" w:color="auto" w:sz="4" w:space="0"/>
              <w:left w:val="single" w:color="auto" w:sz="4" w:space="0"/>
              <w:bottom w:val="single" w:color="auto" w:sz="4" w:space="0"/>
              <w:right w:val="single" w:color="auto" w:sz="4" w:space="0"/>
            </w:tcBorders>
            <w:vAlign w:val="center"/>
          </w:tcPr>
          <w:p w14:paraId="760AA75B">
            <w:pPr>
              <w:jc w:val="center"/>
              <w:rPr>
                <w:rFonts w:ascii="Times New Roman" w:hAnsi="Times New Roman" w:eastAsia="宋体" w:cs="Times New Roman"/>
                <w:color w:val="EE0000"/>
                <w:sz w:val="24"/>
                <w:szCs w:val="24"/>
              </w:rPr>
            </w:pPr>
            <w:r>
              <w:rPr>
                <w:rFonts w:ascii="Times New Roman" w:hAnsi="Times New Roman" w:eastAsia="宋体" w:cs="Times New Roman"/>
                <w:color w:val="000000" w:themeColor="text1"/>
                <w:sz w:val="24"/>
                <w:szCs w:val="24"/>
                <w14:textFill>
                  <w14:solidFill>
                    <w14:schemeClr w14:val="tx1"/>
                  </w14:solidFill>
                </w14:textFill>
              </w:rPr>
              <w:t>付款方式</w:t>
            </w:r>
          </w:p>
        </w:tc>
        <w:tc>
          <w:tcPr>
            <w:tcW w:w="7234" w:type="dxa"/>
            <w:tcBorders>
              <w:top w:val="single" w:color="auto" w:sz="4" w:space="0"/>
              <w:left w:val="single" w:color="auto" w:sz="4" w:space="0"/>
              <w:bottom w:val="single" w:color="auto" w:sz="4" w:space="0"/>
              <w:right w:val="single" w:color="auto" w:sz="4" w:space="0"/>
            </w:tcBorders>
            <w:vAlign w:val="center"/>
          </w:tcPr>
          <w:p w14:paraId="760AA75C">
            <w:pPr>
              <w:ind w:firstLine="480" w:firstLineChars="200"/>
              <w:rPr>
                <w:rFonts w:ascii="Times New Roman" w:hAnsi="Times New Roman" w:eastAsia="宋体" w:cs="Times New Roman"/>
                <w:color w:val="EE0000"/>
                <w:kern w:val="0"/>
                <w:sz w:val="24"/>
                <w:szCs w:val="24"/>
              </w:rPr>
            </w:pPr>
            <w:r>
              <w:rPr>
                <w:rFonts w:hint="eastAsia" w:ascii="Times New Roman" w:hAnsi="Times New Roman" w:eastAsia="宋体" w:cs="Times New Roman"/>
                <w:color w:val="000000" w:themeColor="text1"/>
                <w:kern w:val="0"/>
                <w:sz w:val="24"/>
                <w:szCs w:val="24"/>
                <w14:textFill>
                  <w14:solidFill>
                    <w14:schemeClr w14:val="tx1"/>
                  </w14:solidFill>
                </w14:textFill>
              </w:rPr>
              <w:t>货物交付完成并经采购人验收合格后</w:t>
            </w:r>
            <w:r>
              <w:rPr>
                <w:rFonts w:hint="eastAsia" w:ascii="Times New Roman" w:hAnsi="Times New Roman" w:eastAsia="宋体" w:cs="Times New Roman"/>
                <w:color w:val="000000" w:themeColor="text1"/>
                <w:kern w:val="0"/>
                <w:sz w:val="24"/>
                <w:szCs w:val="24"/>
                <w:u w:val="single"/>
                <w14:textFill>
                  <w14:solidFill>
                    <w14:schemeClr w14:val="tx1"/>
                  </w14:solidFill>
                </w14:textFill>
              </w:rPr>
              <w:t xml:space="preserve"> 10 </w:t>
            </w:r>
            <w:r>
              <w:rPr>
                <w:rFonts w:hint="eastAsia" w:ascii="Times New Roman" w:hAnsi="Times New Roman" w:eastAsia="宋体" w:cs="Times New Roman"/>
                <w:color w:val="000000" w:themeColor="text1"/>
                <w:kern w:val="0"/>
                <w:sz w:val="24"/>
                <w:szCs w:val="24"/>
                <w14:textFill>
                  <w14:solidFill>
                    <w14:schemeClr w14:val="tx1"/>
                  </w14:solidFill>
                </w14:textFill>
              </w:rPr>
              <w:t>个工作日内支付100%货款。</w:t>
            </w:r>
          </w:p>
        </w:tc>
      </w:tr>
      <w:tr w14:paraId="760A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E">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10</w:t>
            </w:r>
          </w:p>
        </w:tc>
        <w:tc>
          <w:tcPr>
            <w:tcW w:w="2268" w:type="dxa"/>
            <w:tcBorders>
              <w:top w:val="single" w:color="auto" w:sz="4" w:space="0"/>
              <w:left w:val="single" w:color="auto" w:sz="4" w:space="0"/>
              <w:bottom w:val="single" w:color="auto" w:sz="4" w:space="0"/>
              <w:right w:val="single" w:color="auto" w:sz="4" w:space="0"/>
            </w:tcBorders>
            <w:vAlign w:val="center"/>
          </w:tcPr>
          <w:p w14:paraId="760AA75F">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相关资质要求</w:t>
            </w:r>
          </w:p>
        </w:tc>
        <w:tc>
          <w:tcPr>
            <w:tcW w:w="7234" w:type="dxa"/>
            <w:tcBorders>
              <w:top w:val="single" w:color="auto" w:sz="4" w:space="0"/>
              <w:left w:val="single" w:color="auto" w:sz="4" w:space="0"/>
              <w:bottom w:val="single" w:color="auto" w:sz="4" w:space="0"/>
              <w:right w:val="single" w:color="auto" w:sz="4" w:space="0"/>
            </w:tcBorders>
          </w:tcPr>
          <w:p w14:paraId="58786D16">
            <w:pP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1.近年类似项目要求：</w:t>
            </w:r>
            <w:r>
              <w:rPr>
                <w:rFonts w:ascii="Times New Roman" w:hAnsi="Times New Roman" w:eastAsia="宋体" w:cs="Times New Roman"/>
                <w:color w:val="000000" w:themeColor="text1"/>
                <w:sz w:val="24"/>
                <w:szCs w:val="24"/>
                <w14:textFill>
                  <w14:solidFill>
                    <w14:schemeClr w14:val="tx1"/>
                  </w14:solidFill>
                </w14:textFill>
              </w:rPr>
              <w:t>无</w:t>
            </w:r>
          </w:p>
          <w:p w14:paraId="31AE016B">
            <w:pP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2.近年财务状况要求：</w:t>
            </w:r>
            <w:r>
              <w:rPr>
                <w:rFonts w:ascii="Times New Roman" w:hAnsi="Times New Roman" w:eastAsia="宋体" w:cs="Times New Roman"/>
                <w:color w:val="000000" w:themeColor="text1"/>
                <w:sz w:val="24"/>
                <w:szCs w:val="24"/>
                <w14:textFill>
                  <w14:solidFill>
                    <w14:schemeClr w14:val="tx1"/>
                  </w14:solidFill>
                </w14:textFill>
              </w:rPr>
              <w:t>无</w:t>
            </w:r>
          </w:p>
          <w:p w14:paraId="760AA760">
            <w:pP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3.产品相关资质要求：</w:t>
            </w:r>
            <w:r>
              <w:rPr>
                <w:rFonts w:ascii="Times New Roman" w:hAnsi="Times New Roman" w:eastAsia="宋体" w:cs="Times New Roman"/>
                <w:color w:val="000000" w:themeColor="text1"/>
                <w:sz w:val="24"/>
                <w:szCs w:val="24"/>
                <w14:textFill>
                  <w14:solidFill>
                    <w14:schemeClr w14:val="tx1"/>
                  </w14:solidFill>
                </w14:textFill>
              </w:rPr>
              <w:t>无</w:t>
            </w:r>
          </w:p>
        </w:tc>
      </w:tr>
      <w:tr w14:paraId="760A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6">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r>
              <w:rPr>
                <w:rFonts w:hint="eastAsia" w:ascii="Times New Roman" w:hAnsi="Times New Roman" w:eastAsia="宋体" w:cs="Times New Roman"/>
                <w:sz w:val="24"/>
                <w:szCs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760AA767">
            <w:pPr>
              <w:jc w:val="center"/>
              <w:rPr>
                <w:rFonts w:ascii="Times New Roman" w:hAnsi="Times New Roman" w:eastAsia="宋体" w:cs="Times New Roman"/>
                <w:sz w:val="24"/>
                <w:szCs w:val="24"/>
              </w:rPr>
            </w:pPr>
            <w:r>
              <w:rPr>
                <w:rFonts w:ascii="Times New Roman" w:hAnsi="Times New Roman" w:eastAsia="宋体" w:cs="Times New Roman"/>
                <w:sz w:val="24"/>
                <w:szCs w:val="24"/>
              </w:rPr>
              <w:t>是否允许分包</w:t>
            </w:r>
          </w:p>
        </w:tc>
        <w:tc>
          <w:tcPr>
            <w:tcW w:w="7234" w:type="dxa"/>
            <w:tcBorders>
              <w:top w:val="single" w:color="auto" w:sz="4" w:space="0"/>
              <w:left w:val="single" w:color="auto" w:sz="4" w:space="0"/>
              <w:bottom w:val="single" w:color="auto" w:sz="4" w:space="0"/>
              <w:right w:val="single" w:color="auto" w:sz="4" w:space="0"/>
            </w:tcBorders>
            <w:vAlign w:val="center"/>
          </w:tcPr>
          <w:p w14:paraId="760AA768">
            <w:pPr>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不允许</w:t>
            </w:r>
          </w:p>
        </w:tc>
      </w:tr>
      <w:tr w14:paraId="760A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A">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r>
              <w:rPr>
                <w:rFonts w:hint="eastAsia" w:ascii="Times New Roman" w:hAnsi="Times New Roman" w:eastAsia="宋体"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6B">
            <w:pPr>
              <w:jc w:val="center"/>
              <w:rPr>
                <w:rFonts w:ascii="Times New Roman" w:hAnsi="Times New Roman" w:eastAsia="宋体" w:cs="Times New Roman"/>
                <w:sz w:val="24"/>
                <w:szCs w:val="24"/>
              </w:rPr>
            </w:pPr>
            <w:r>
              <w:rPr>
                <w:rFonts w:ascii="Times New Roman" w:hAnsi="Times New Roman" w:eastAsia="宋体" w:cs="Times New Roman"/>
                <w:sz w:val="24"/>
                <w:szCs w:val="24"/>
              </w:rPr>
              <w:t>是否组织踏勘现场</w:t>
            </w:r>
          </w:p>
        </w:tc>
        <w:tc>
          <w:tcPr>
            <w:tcW w:w="7234" w:type="dxa"/>
            <w:tcBorders>
              <w:top w:val="single" w:color="auto" w:sz="4" w:space="0"/>
              <w:left w:val="single" w:color="auto" w:sz="4" w:space="0"/>
              <w:bottom w:val="single" w:color="auto" w:sz="4" w:space="0"/>
              <w:right w:val="single" w:color="auto" w:sz="4" w:space="0"/>
            </w:tcBorders>
            <w:vAlign w:val="center"/>
          </w:tcPr>
          <w:p w14:paraId="760AA76C">
            <w:pPr>
              <w:topLinePunct/>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不组织</w:t>
            </w:r>
          </w:p>
        </w:tc>
      </w:tr>
      <w:tr w14:paraId="760A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E">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r>
              <w:rPr>
                <w:rFonts w:hint="eastAsia" w:ascii="Times New Roman" w:hAnsi="Times New Roman" w:eastAsia="宋体"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1AA41B96">
            <w:pPr>
              <w:jc w:val="center"/>
              <w:rPr>
                <w:rFonts w:ascii="Times New Roman" w:hAnsi="Times New Roman" w:eastAsia="宋体" w:cs="Times New Roman"/>
                <w:sz w:val="24"/>
                <w:szCs w:val="24"/>
              </w:rPr>
            </w:pPr>
            <w:r>
              <w:rPr>
                <w:rFonts w:ascii="Times New Roman" w:hAnsi="Times New Roman" w:eastAsia="宋体" w:cs="Times New Roman"/>
                <w:sz w:val="24"/>
                <w:szCs w:val="24"/>
              </w:rPr>
              <w:t>是否允许递交备选</w:t>
            </w:r>
          </w:p>
          <w:p w14:paraId="760AA76F">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响应方案</w:t>
            </w:r>
          </w:p>
        </w:tc>
        <w:tc>
          <w:tcPr>
            <w:tcW w:w="7234" w:type="dxa"/>
            <w:tcBorders>
              <w:top w:val="single" w:color="auto" w:sz="4" w:space="0"/>
              <w:left w:val="single" w:color="auto" w:sz="4" w:space="0"/>
              <w:bottom w:val="single" w:color="auto" w:sz="4" w:space="0"/>
              <w:right w:val="single" w:color="auto" w:sz="4" w:space="0"/>
            </w:tcBorders>
            <w:vAlign w:val="center"/>
          </w:tcPr>
          <w:p w14:paraId="760AA770">
            <w:pPr>
              <w:topLinePunct/>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不允许</w:t>
            </w:r>
          </w:p>
        </w:tc>
      </w:tr>
      <w:tr w14:paraId="760A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2">
            <w:pPr>
              <w:jc w:val="center"/>
              <w:rPr>
                <w:rFonts w:ascii="Times New Roman" w:hAnsi="Times New Roman" w:eastAsia="宋体" w:cs="宋体"/>
                <w:sz w:val="24"/>
                <w:szCs w:val="24"/>
              </w:rPr>
            </w:pPr>
            <w:r>
              <w:rPr>
                <w:rFonts w:hint="eastAsia" w:ascii="Times New Roman" w:hAnsi="Times New Roman" w:eastAsia="宋体" w:cs="宋体"/>
                <w:sz w:val="24"/>
                <w:szCs w:val="24"/>
              </w:rPr>
              <w:t>14</w:t>
            </w:r>
          </w:p>
        </w:tc>
        <w:tc>
          <w:tcPr>
            <w:tcW w:w="2268" w:type="dxa"/>
            <w:tcBorders>
              <w:top w:val="single" w:color="auto" w:sz="4" w:space="0"/>
              <w:left w:val="single" w:color="auto" w:sz="4" w:space="0"/>
              <w:bottom w:val="single" w:color="auto" w:sz="4" w:space="0"/>
              <w:right w:val="single" w:color="auto" w:sz="4" w:space="0"/>
            </w:tcBorders>
            <w:vAlign w:val="center"/>
          </w:tcPr>
          <w:p w14:paraId="760AA773">
            <w:pPr>
              <w:jc w:val="center"/>
              <w:rPr>
                <w:rFonts w:ascii="Times New Roman" w:hAnsi="Times New Roman" w:eastAsia="宋体" w:cs="宋体"/>
                <w:sz w:val="24"/>
                <w:szCs w:val="24"/>
              </w:rPr>
            </w:pPr>
            <w:r>
              <w:rPr>
                <w:rFonts w:hint="eastAsia" w:ascii="Times New Roman" w:hAnsi="Times New Roman" w:eastAsia="宋体" w:cs="宋体"/>
                <w:sz w:val="24"/>
                <w:szCs w:val="24"/>
              </w:rPr>
              <w:t>是否接受联合体响应</w:t>
            </w:r>
          </w:p>
        </w:tc>
        <w:tc>
          <w:tcPr>
            <w:tcW w:w="7234" w:type="dxa"/>
            <w:tcBorders>
              <w:top w:val="single" w:color="auto" w:sz="4" w:space="0"/>
              <w:left w:val="single" w:color="auto" w:sz="4" w:space="0"/>
              <w:bottom w:val="single" w:color="auto" w:sz="4" w:space="0"/>
              <w:right w:val="single" w:color="auto" w:sz="4" w:space="0"/>
            </w:tcBorders>
            <w:vAlign w:val="center"/>
          </w:tcPr>
          <w:p w14:paraId="760AA774">
            <w:pPr>
              <w:jc w:val="left"/>
              <w:rPr>
                <w:rFonts w:ascii="Times New Roman" w:hAnsi="Times New Roman" w:eastAsia="宋体" w:cs="宋体"/>
                <w:sz w:val="24"/>
                <w:szCs w:val="24"/>
              </w:rPr>
            </w:pPr>
            <w:r>
              <w:rPr>
                <w:rFonts w:hint="eastAsia" w:ascii="Times New Roman" w:hAnsi="Times New Roman" w:eastAsia="宋体" w:cs="宋体"/>
                <w:sz w:val="24"/>
                <w:szCs w:val="24"/>
              </w:rPr>
              <w:t>否</w:t>
            </w:r>
          </w:p>
        </w:tc>
      </w:tr>
      <w:tr w14:paraId="760A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6">
            <w:pPr>
              <w:jc w:val="center"/>
              <w:rPr>
                <w:rFonts w:ascii="Times New Roman" w:hAnsi="Times New Roman" w:eastAsia="宋体" w:cs="宋体"/>
                <w:sz w:val="24"/>
                <w:szCs w:val="24"/>
              </w:rPr>
            </w:pPr>
            <w:r>
              <w:rPr>
                <w:rFonts w:hint="eastAsia" w:ascii="Times New Roman" w:hAnsi="Times New Roman" w:eastAsia="宋体" w:cs="宋体"/>
                <w:sz w:val="24"/>
                <w:szCs w:val="24"/>
              </w:rPr>
              <w:t>15</w:t>
            </w:r>
          </w:p>
        </w:tc>
        <w:tc>
          <w:tcPr>
            <w:tcW w:w="2268" w:type="dxa"/>
            <w:tcBorders>
              <w:top w:val="single" w:color="auto" w:sz="4" w:space="0"/>
              <w:left w:val="single" w:color="auto" w:sz="4" w:space="0"/>
              <w:bottom w:val="single" w:color="auto" w:sz="4" w:space="0"/>
              <w:right w:val="single" w:color="auto" w:sz="4" w:space="0"/>
            </w:tcBorders>
            <w:vAlign w:val="center"/>
          </w:tcPr>
          <w:p w14:paraId="760AA777">
            <w:pPr>
              <w:jc w:val="center"/>
              <w:rPr>
                <w:rFonts w:ascii="Times New Roman" w:hAnsi="Times New Roman" w:eastAsia="宋体" w:cs="宋体"/>
                <w:sz w:val="24"/>
                <w:szCs w:val="24"/>
              </w:rPr>
            </w:pPr>
            <w:r>
              <w:rPr>
                <w:rFonts w:hint="eastAsia" w:ascii="Times New Roman" w:hAnsi="Times New Roman" w:eastAsia="宋体" w:cs="宋体"/>
                <w:sz w:val="24"/>
                <w:szCs w:val="24"/>
              </w:rPr>
              <w:t>是否提交样品</w:t>
            </w:r>
          </w:p>
        </w:tc>
        <w:tc>
          <w:tcPr>
            <w:tcW w:w="7234" w:type="dxa"/>
            <w:tcBorders>
              <w:top w:val="single" w:color="auto" w:sz="4" w:space="0"/>
              <w:left w:val="single" w:color="auto" w:sz="4" w:space="0"/>
              <w:bottom w:val="single" w:color="auto" w:sz="4" w:space="0"/>
              <w:right w:val="single" w:color="auto" w:sz="4" w:space="0"/>
            </w:tcBorders>
            <w:vAlign w:val="center"/>
          </w:tcPr>
          <w:p w14:paraId="760AA778">
            <w:pPr>
              <w:rPr>
                <w:rFonts w:ascii="Times New Roman" w:hAnsi="Times New Roman" w:eastAsia="宋体" w:cs="宋体"/>
                <w:sz w:val="24"/>
                <w:szCs w:val="24"/>
              </w:rPr>
            </w:pPr>
            <w:r>
              <w:rPr>
                <w:rFonts w:hint="eastAsia" w:ascii="Times New Roman" w:hAnsi="Times New Roman" w:eastAsia="宋体" w:cs="宋体"/>
                <w:sz w:val="24"/>
                <w:szCs w:val="24"/>
              </w:rPr>
              <w:t>否</w:t>
            </w:r>
          </w:p>
        </w:tc>
      </w:tr>
      <w:tr w14:paraId="760A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A">
            <w:pPr>
              <w:jc w:val="center"/>
              <w:rPr>
                <w:rFonts w:ascii="Times New Roman" w:hAnsi="Times New Roman" w:eastAsia="宋体" w:cs="宋体"/>
                <w:sz w:val="24"/>
                <w:szCs w:val="24"/>
              </w:rPr>
            </w:pPr>
            <w:r>
              <w:rPr>
                <w:rFonts w:hint="eastAsia" w:ascii="Times New Roman" w:hAnsi="Times New Roman" w:eastAsia="宋体" w:cs="宋体"/>
                <w:sz w:val="24"/>
                <w:szCs w:val="24"/>
              </w:rPr>
              <w:t>16</w:t>
            </w:r>
          </w:p>
        </w:tc>
        <w:tc>
          <w:tcPr>
            <w:tcW w:w="2268" w:type="dxa"/>
            <w:tcBorders>
              <w:top w:val="single" w:color="auto" w:sz="4" w:space="0"/>
              <w:left w:val="single" w:color="auto" w:sz="4" w:space="0"/>
              <w:bottom w:val="single" w:color="auto" w:sz="4" w:space="0"/>
              <w:right w:val="single" w:color="auto" w:sz="4" w:space="0"/>
            </w:tcBorders>
            <w:vAlign w:val="center"/>
          </w:tcPr>
          <w:p w14:paraId="760AA77B">
            <w:pPr>
              <w:jc w:val="center"/>
              <w:rPr>
                <w:rFonts w:ascii="Times New Roman" w:hAnsi="Times New Roman" w:eastAsia="宋体" w:cs="宋体"/>
                <w:sz w:val="24"/>
                <w:szCs w:val="24"/>
              </w:rPr>
            </w:pPr>
            <w:r>
              <w:rPr>
                <w:rFonts w:hint="eastAsia" w:ascii="Times New Roman" w:hAnsi="Times New Roman" w:eastAsia="宋体" w:cs="宋体"/>
                <w:sz w:val="24"/>
                <w:szCs w:val="24"/>
              </w:rPr>
              <w:t>采购预备会</w:t>
            </w:r>
          </w:p>
        </w:tc>
        <w:tc>
          <w:tcPr>
            <w:tcW w:w="7234" w:type="dxa"/>
            <w:tcBorders>
              <w:top w:val="single" w:color="auto" w:sz="4" w:space="0"/>
              <w:left w:val="single" w:color="auto" w:sz="4" w:space="0"/>
              <w:bottom w:val="single" w:color="auto" w:sz="4" w:space="0"/>
              <w:right w:val="single" w:color="auto" w:sz="4" w:space="0"/>
            </w:tcBorders>
            <w:vAlign w:val="center"/>
          </w:tcPr>
          <w:p w14:paraId="760AA77C">
            <w:pPr>
              <w:topLinePunct/>
              <w:rPr>
                <w:rFonts w:ascii="Times New Roman" w:hAnsi="Times New Roman" w:eastAsia="宋体" w:cs="宋体"/>
                <w:sz w:val="24"/>
                <w:szCs w:val="24"/>
              </w:rPr>
            </w:pPr>
            <w:r>
              <w:rPr>
                <w:rFonts w:hint="eastAsia" w:ascii="Times New Roman" w:hAnsi="Times New Roman" w:eastAsia="宋体" w:cs="宋体"/>
                <w:sz w:val="24"/>
                <w:szCs w:val="24"/>
              </w:rPr>
              <w:sym w:font="Wingdings" w:char="00FE"/>
            </w:r>
            <w:r>
              <w:rPr>
                <w:rFonts w:hint="eastAsia" w:ascii="Times New Roman" w:hAnsi="Times New Roman" w:eastAsia="宋体" w:cs="宋体"/>
                <w:sz w:val="24"/>
                <w:szCs w:val="24"/>
              </w:rPr>
              <w:t>不召开</w:t>
            </w:r>
          </w:p>
        </w:tc>
      </w:tr>
      <w:tr w14:paraId="760A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E">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r>
              <w:rPr>
                <w:rFonts w:hint="eastAsia" w:ascii="Times New Roman" w:hAnsi="Times New Roman" w:eastAsia="宋体" w:cs="Times New Roman"/>
                <w:sz w:val="24"/>
                <w:szCs w:val="24"/>
              </w:rPr>
              <w:t>7</w:t>
            </w:r>
          </w:p>
        </w:tc>
        <w:tc>
          <w:tcPr>
            <w:tcW w:w="2268" w:type="dxa"/>
            <w:tcBorders>
              <w:top w:val="single" w:color="auto" w:sz="4" w:space="0"/>
              <w:left w:val="single" w:color="auto" w:sz="4" w:space="0"/>
              <w:bottom w:val="single" w:color="auto" w:sz="4" w:space="0"/>
              <w:right w:val="single" w:color="auto" w:sz="4" w:space="0"/>
            </w:tcBorders>
            <w:vAlign w:val="center"/>
          </w:tcPr>
          <w:p w14:paraId="760AA77F">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760AA780">
            <w:pPr>
              <w:tabs>
                <w:tab w:val="left" w:pos="312"/>
              </w:tabs>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响应文件须按照第九章的响应文件格式编制和签字盖章，并密封。</w:t>
            </w:r>
          </w:p>
          <w:p w14:paraId="760AA781">
            <w:pPr>
              <w:rPr>
                <w:rFonts w:ascii="Times New Roman" w:hAnsi="Times New Roman" w:eastAsia="宋体" w:cs="Times New Roman"/>
                <w:sz w:val="24"/>
                <w:szCs w:val="24"/>
              </w:rPr>
            </w:pPr>
            <w:r>
              <w:rPr>
                <w:rFonts w:ascii="Times New Roman" w:hAnsi="Times New Roman" w:eastAsia="宋体" w:cs="Times New Roman"/>
                <w:sz w:val="24"/>
                <w:szCs w:val="24"/>
              </w:rPr>
              <w:t>2.响应文件正本壹份</w:t>
            </w:r>
            <w:r>
              <w:rPr>
                <w:rFonts w:ascii="Times New Roman" w:hAnsi="Times New Roman" w:eastAsia="宋体" w:cs="Times New Roman"/>
                <w:bCs/>
                <w:sz w:val="24"/>
                <w:szCs w:val="24"/>
              </w:rPr>
              <w:t>（含电子版一份</w:t>
            </w:r>
            <w:r>
              <w:rPr>
                <w:rFonts w:hint="eastAsia" w:ascii="Times New Roman" w:hAnsi="Times New Roman" w:eastAsia="宋体" w:cs="Times New Roman"/>
                <w:bCs/>
                <w:sz w:val="24"/>
                <w:szCs w:val="24"/>
              </w:rPr>
              <w:t>，电子版与纸质版一致</w:t>
            </w:r>
            <w:r>
              <w:rPr>
                <w:rFonts w:ascii="Times New Roman" w:hAnsi="Times New Roman" w:eastAsia="宋体" w:cs="Times New Roman"/>
                <w:bCs/>
                <w:sz w:val="24"/>
                <w:szCs w:val="24"/>
              </w:rPr>
              <w:t>）</w:t>
            </w:r>
            <w:r>
              <w:rPr>
                <w:rFonts w:ascii="Times New Roman" w:hAnsi="Times New Roman" w:eastAsia="宋体" w:cs="Times New Roman"/>
                <w:sz w:val="24"/>
                <w:szCs w:val="24"/>
              </w:rPr>
              <w:t>。</w:t>
            </w:r>
          </w:p>
        </w:tc>
      </w:tr>
      <w:tr w14:paraId="760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3">
            <w:pPr>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18</w:t>
            </w:r>
          </w:p>
        </w:tc>
        <w:tc>
          <w:tcPr>
            <w:tcW w:w="2268" w:type="dxa"/>
            <w:tcBorders>
              <w:top w:val="single" w:color="auto" w:sz="4" w:space="0"/>
              <w:left w:val="single" w:color="auto" w:sz="4" w:space="0"/>
              <w:bottom w:val="single" w:color="auto" w:sz="4" w:space="0"/>
              <w:right w:val="single" w:color="auto" w:sz="4" w:space="0"/>
            </w:tcBorders>
            <w:vAlign w:val="center"/>
          </w:tcPr>
          <w:p w14:paraId="760AA784">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响应文件有效期</w:t>
            </w:r>
          </w:p>
        </w:tc>
        <w:tc>
          <w:tcPr>
            <w:tcW w:w="7234" w:type="dxa"/>
            <w:tcBorders>
              <w:top w:val="single" w:color="auto" w:sz="4" w:space="0"/>
              <w:left w:val="single" w:color="auto" w:sz="4" w:space="0"/>
              <w:bottom w:val="single" w:color="auto" w:sz="4" w:space="0"/>
              <w:right w:val="single" w:color="auto" w:sz="4" w:space="0"/>
            </w:tcBorders>
            <w:vAlign w:val="center"/>
          </w:tcPr>
          <w:p w14:paraId="760AA785">
            <w:pPr>
              <w:jc w:val="left"/>
              <w:rPr>
                <w:rFonts w:ascii="Times New Roman" w:hAnsi="Times New Roman" w:eastAsia="宋体" w:cs="Times New Roman"/>
                <w:sz w:val="24"/>
                <w:szCs w:val="24"/>
              </w:rPr>
            </w:pPr>
            <w:r>
              <w:rPr>
                <w:rFonts w:ascii="Times New Roman" w:hAnsi="Times New Roman" w:eastAsia="宋体" w:cs="Times New Roman"/>
                <w:sz w:val="24"/>
                <w:szCs w:val="24"/>
              </w:rPr>
              <w:t>90天（从响应文件递交截止之日算起）</w:t>
            </w:r>
          </w:p>
        </w:tc>
      </w:tr>
      <w:tr w14:paraId="760A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7">
            <w:pPr>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19</w:t>
            </w:r>
          </w:p>
        </w:tc>
        <w:tc>
          <w:tcPr>
            <w:tcW w:w="2268" w:type="dxa"/>
            <w:tcBorders>
              <w:top w:val="single" w:color="auto" w:sz="4" w:space="0"/>
              <w:left w:val="single" w:color="auto" w:sz="4" w:space="0"/>
              <w:bottom w:val="single" w:color="auto" w:sz="4" w:space="0"/>
              <w:right w:val="single" w:color="auto" w:sz="4" w:space="0"/>
            </w:tcBorders>
            <w:vAlign w:val="center"/>
          </w:tcPr>
          <w:p w14:paraId="68E816D2">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响应文件递交</w:t>
            </w:r>
          </w:p>
          <w:p w14:paraId="760AA788">
            <w:pPr>
              <w:jc w:val="center"/>
              <w:rPr>
                <w:rFonts w:ascii="Times New Roman" w:hAnsi="Times New Roman" w:eastAsia="宋体" w:cs="Times New Roman"/>
                <w:sz w:val="24"/>
                <w:szCs w:val="24"/>
              </w:rPr>
            </w:pPr>
            <w:r>
              <w:rPr>
                <w:rFonts w:ascii="Times New Roman" w:hAnsi="Times New Roman" w:eastAsia="宋体" w:cs="Times New Roman"/>
                <w:sz w:val="24"/>
                <w:szCs w:val="24"/>
              </w:rPr>
              <w:t>截止时间</w:t>
            </w:r>
          </w:p>
        </w:tc>
        <w:tc>
          <w:tcPr>
            <w:tcW w:w="7234" w:type="dxa"/>
            <w:tcBorders>
              <w:top w:val="single" w:color="auto" w:sz="4" w:space="0"/>
              <w:left w:val="single" w:color="auto" w:sz="4" w:space="0"/>
              <w:bottom w:val="single" w:color="auto" w:sz="4" w:space="0"/>
              <w:right w:val="single" w:color="auto" w:sz="4" w:space="0"/>
            </w:tcBorders>
            <w:vAlign w:val="center"/>
          </w:tcPr>
          <w:p w14:paraId="760AA789">
            <w:pPr>
              <w:jc w:val="left"/>
              <w:rPr>
                <w:rFonts w:ascii="Times New Roman" w:hAnsi="Times New Roman" w:eastAsia="宋体" w:cs="Times New Roman"/>
                <w:sz w:val="24"/>
                <w:szCs w:val="24"/>
              </w:rPr>
            </w:pPr>
            <w:r>
              <w:rPr>
                <w:rFonts w:ascii="Times New Roman" w:hAnsi="Times New Roman" w:eastAsia="宋体" w:cs="Times New Roman"/>
                <w:sz w:val="24"/>
                <w:szCs w:val="24"/>
              </w:rPr>
              <w:t>详见询价公告</w:t>
            </w:r>
          </w:p>
        </w:tc>
      </w:tr>
      <w:tr w14:paraId="760A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B">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20</w:t>
            </w:r>
          </w:p>
        </w:tc>
        <w:tc>
          <w:tcPr>
            <w:tcW w:w="2268" w:type="dxa"/>
            <w:tcBorders>
              <w:top w:val="single" w:color="auto" w:sz="4" w:space="0"/>
              <w:left w:val="single" w:color="auto" w:sz="4" w:space="0"/>
              <w:bottom w:val="single" w:color="auto" w:sz="4" w:space="0"/>
              <w:right w:val="single" w:color="auto" w:sz="4" w:space="0"/>
            </w:tcBorders>
            <w:vAlign w:val="center"/>
          </w:tcPr>
          <w:p w14:paraId="760AA78C">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响应文件递交地点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8D">
            <w:pPr>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递交地点：合肥市蜀山区湖光路电商园四期E栋9楼915综合室</w:t>
            </w:r>
          </w:p>
        </w:tc>
      </w:tr>
      <w:tr w14:paraId="760A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F">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21</w:t>
            </w:r>
          </w:p>
        </w:tc>
        <w:tc>
          <w:tcPr>
            <w:tcW w:w="2268" w:type="dxa"/>
            <w:tcBorders>
              <w:top w:val="single" w:color="auto" w:sz="4" w:space="0"/>
              <w:left w:val="single" w:color="auto" w:sz="4" w:space="0"/>
              <w:bottom w:val="single" w:color="auto" w:sz="4" w:space="0"/>
              <w:right w:val="single" w:color="auto" w:sz="4" w:space="0"/>
            </w:tcBorders>
            <w:vAlign w:val="center"/>
          </w:tcPr>
          <w:p w14:paraId="760AA790">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无效响应文件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42C50237">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1.纸质版响应文件未密封及未按要求加盖单位公章的；</w:t>
            </w:r>
          </w:p>
          <w:p w14:paraId="760AA792">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2.电子档响应文件未提供及未按要求加盖单位公章的；</w:t>
            </w:r>
          </w:p>
          <w:p w14:paraId="0F686994">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3.未满足或未响应货物交货周期、付款方式及质保要求的；</w:t>
            </w:r>
          </w:p>
          <w:p w14:paraId="2D8D43E6">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4.未满足或未响应供应商相关资质要求的；</w:t>
            </w:r>
          </w:p>
          <w:p w14:paraId="0C17C35A">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5.未满足或未响应设备技术参数以及 “*”项无相关证明材料的；</w:t>
            </w:r>
          </w:p>
          <w:p w14:paraId="760AA793">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6.送达时间已超过采购邀请书规定截止时间的；</w:t>
            </w:r>
          </w:p>
          <w:p w14:paraId="760AA795">
            <w:pPr>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7.响应报价超过最高限价的；</w:t>
            </w:r>
          </w:p>
        </w:tc>
      </w:tr>
      <w:tr w14:paraId="760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97">
            <w:pPr>
              <w:jc w:val="center"/>
              <w:rPr>
                <w:rFonts w:ascii="Times New Roman" w:hAnsi="Times New Roman" w:eastAsia="宋体" w:cs="Times New Roman"/>
                <w:sz w:val="24"/>
                <w:szCs w:val="24"/>
              </w:rPr>
            </w:pPr>
            <w:r>
              <w:rPr>
                <w:rFonts w:ascii="Times New Roman" w:hAnsi="Times New Roman" w:eastAsia="宋体" w:cs="Times New Roman"/>
                <w:sz w:val="24"/>
                <w:szCs w:val="24"/>
              </w:rPr>
              <w:t>2</w:t>
            </w:r>
            <w:r>
              <w:rPr>
                <w:rFonts w:hint="eastAsia" w:ascii="Times New Roman" w:hAnsi="Times New Roman" w:eastAsia="宋体"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98">
            <w:pPr>
              <w:jc w:val="center"/>
              <w:rPr>
                <w:rFonts w:ascii="Times New Roman" w:hAnsi="Times New Roman" w:eastAsia="宋体" w:cs="Times New Roman"/>
                <w:sz w:val="24"/>
                <w:szCs w:val="24"/>
              </w:rPr>
            </w:pPr>
            <w:r>
              <w:rPr>
                <w:rFonts w:ascii="Times New Roman" w:hAnsi="Times New Roman" w:eastAsia="宋体" w:cs="Times New Roman"/>
                <w:sz w:val="24"/>
                <w:szCs w:val="24"/>
              </w:rPr>
              <w:t>免费质保期</w:t>
            </w:r>
          </w:p>
        </w:tc>
        <w:tc>
          <w:tcPr>
            <w:tcW w:w="7234" w:type="dxa"/>
            <w:tcBorders>
              <w:top w:val="single" w:color="auto" w:sz="4" w:space="0"/>
              <w:left w:val="single" w:color="auto" w:sz="4" w:space="0"/>
              <w:bottom w:val="single" w:color="auto" w:sz="4" w:space="0"/>
              <w:right w:val="single" w:color="auto" w:sz="4" w:space="0"/>
            </w:tcBorders>
            <w:vAlign w:val="center"/>
          </w:tcPr>
          <w:p w14:paraId="760AA799">
            <w:pPr>
              <w:jc w:val="left"/>
              <w:rPr>
                <w:rFonts w:ascii="Times New Roman" w:hAnsi="Times New Roman" w:eastAsia="宋体" w:cs="Times New Roman"/>
                <w:sz w:val="24"/>
                <w:szCs w:val="24"/>
              </w:rPr>
            </w:pPr>
            <w:r>
              <w:rPr>
                <w:rFonts w:ascii="Times New Roman" w:hAnsi="Times New Roman" w:eastAsia="宋体" w:cs="Times New Roman"/>
                <w:sz w:val="24"/>
                <w:szCs w:val="24"/>
              </w:rPr>
              <w:t>自验收合格之日起</w:t>
            </w:r>
            <w:r>
              <w:rPr>
                <w:rFonts w:hint="eastAsia" w:ascii="Times New Roman" w:hAnsi="Times New Roman" w:eastAsia="宋体" w:cs="Times New Roman"/>
                <w:sz w:val="24"/>
                <w:szCs w:val="24"/>
              </w:rPr>
              <w:t>不少于</w:t>
            </w:r>
            <w:r>
              <w:rPr>
                <w:rFonts w:hint="eastAsia" w:ascii="Times New Roman" w:hAnsi="Times New Roman" w:eastAsia="宋体" w:cs="Times New Roman"/>
                <w:b/>
                <w:sz w:val="24"/>
                <w:szCs w:val="24"/>
                <w:u w:val="single"/>
              </w:rPr>
              <w:t xml:space="preserve"> 1 </w:t>
            </w:r>
            <w:r>
              <w:rPr>
                <w:rFonts w:ascii="Times New Roman" w:hAnsi="Times New Roman" w:eastAsia="宋体" w:cs="Times New Roman"/>
                <w:sz w:val="24"/>
                <w:szCs w:val="24"/>
              </w:rPr>
              <w:t>年。</w:t>
            </w:r>
          </w:p>
        </w:tc>
      </w:tr>
      <w:bookmarkEnd w:id="17"/>
    </w:tbl>
    <w:p w14:paraId="760AA79B">
      <w:pPr>
        <w:rPr>
          <w:rFonts w:ascii="Times New Roman" w:hAnsi="Times New Roman"/>
        </w:rPr>
        <w:sectPr>
          <w:headerReference r:id="rId5" w:type="default"/>
          <w:footerReference r:id="rId7" w:type="default"/>
          <w:headerReference r:id="rId6" w:type="even"/>
          <w:footerReference r:id="rId8" w:type="even"/>
          <w:pgSz w:w="11906" w:h="16838"/>
          <w:pgMar w:top="1440" w:right="1559" w:bottom="1440" w:left="1559" w:header="851" w:footer="992" w:gutter="0"/>
          <w:cols w:space="720" w:num="1"/>
          <w:docGrid w:type="lines" w:linePitch="312" w:charSpace="0"/>
        </w:sectPr>
      </w:pPr>
    </w:p>
    <w:p w14:paraId="760AA79C">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20" w:name="_Toc5972"/>
      <w:bookmarkStart w:id="21" w:name="_Toc243485400"/>
      <w:r>
        <w:rPr>
          <w:rFonts w:cs="Times New Roman" w:asciiTheme="minorEastAsia" w:hAnsiTheme="minorEastAsia" w:eastAsiaTheme="minorEastAsia"/>
          <w:b/>
          <w:bCs/>
          <w:color w:val="000000"/>
          <w:sz w:val="32"/>
          <w:szCs w:val="32"/>
        </w:rPr>
        <w:t>三、供应商资格</w:t>
      </w:r>
      <w:bookmarkEnd w:id="18"/>
      <w:bookmarkEnd w:id="19"/>
      <w:bookmarkEnd w:id="20"/>
      <w:bookmarkEnd w:id="21"/>
    </w:p>
    <w:p w14:paraId="760AA79D">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bookmarkStart w:id="22" w:name="_Toc216158625"/>
      <w:bookmarkStart w:id="23" w:name="_Toc363199266"/>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满足《中华人民共和国政府采购法》第二十二条规定；</w:t>
      </w:r>
    </w:p>
    <w:p w14:paraId="760AA79E">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本项目的特定资格要求：无；</w:t>
      </w:r>
    </w:p>
    <w:p w14:paraId="760AA79F">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单位负责人为同一人或者存在直接控股、管理关系的不同供应商，不得参加同一合同项下的采购活动；</w:t>
      </w:r>
    </w:p>
    <w:p w14:paraId="760AA7A0">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截至提交响应文件截止时间，供应商（不含其不具有独立法人资格的分支机构）存在下列有效情形之一的，其响应文件按无效处理。</w:t>
      </w:r>
    </w:p>
    <w:p w14:paraId="760AA7A1">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60AA7A2">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760AA7A3">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760AA7A4">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A5">
      <w:pPr>
        <w:autoSpaceDE w:val="0"/>
        <w:autoSpaceDN w:val="0"/>
        <w:snapToGrid w:val="0"/>
        <w:spacing w:before="156" w:beforeLines="50" w:line="300" w:lineRule="auto"/>
        <w:ind w:firstLine="480" w:firstLineChars="200"/>
        <w:rPr>
          <w:rFonts w:ascii="Times New Roman" w:hAnsi="Times New Roman" w:cs="Times New Roman"/>
          <w:color w:val="000000"/>
          <w:sz w:val="24"/>
          <w:szCs w:val="24"/>
        </w:rPr>
      </w:pPr>
      <w:r>
        <w:rPr>
          <w:rFonts w:ascii="Times New Roman" w:hAnsi="Times New Roman" w:eastAsia="宋体" w:cs="Times New Roman"/>
          <w:bCs/>
          <w:sz w:val="24"/>
          <w:szCs w:val="24"/>
        </w:rPr>
        <w:t>5</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本项目不接受联合体响应。</w:t>
      </w:r>
      <w:bookmarkStart w:id="24" w:name="_Toc15000"/>
    </w:p>
    <w:p w14:paraId="760AA7A6">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p>
    <w:p w14:paraId="760AA7A7">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25" w:name="_Toc243485401"/>
      <w:r>
        <w:rPr>
          <w:rFonts w:cs="Times New Roman" w:asciiTheme="minorEastAsia" w:hAnsiTheme="minorEastAsia" w:eastAsiaTheme="minorEastAsia"/>
          <w:b/>
          <w:bCs/>
          <w:color w:val="000000"/>
          <w:sz w:val="32"/>
          <w:szCs w:val="32"/>
        </w:rPr>
        <w:t>四、供应商提交的报价文件内容</w:t>
      </w:r>
      <w:bookmarkEnd w:id="22"/>
      <w:bookmarkEnd w:id="23"/>
      <w:bookmarkEnd w:id="24"/>
      <w:bookmarkEnd w:id="25"/>
    </w:p>
    <w:p w14:paraId="760AA7A8">
      <w:pPr>
        <w:spacing w:before="156" w:beforeLines="50" w:line="300" w:lineRule="auto"/>
        <w:ind w:firstLine="480" w:firstLineChars="200"/>
        <w:rPr>
          <w:rFonts w:ascii="Times New Roman" w:hAnsi="Times New Roman" w:eastAsia="宋体" w:cs="Times New Roman"/>
          <w:color w:val="000000"/>
          <w:sz w:val="24"/>
          <w:szCs w:val="24"/>
        </w:rPr>
      </w:pPr>
      <w:bookmarkStart w:id="26" w:name="_Toc30095"/>
      <w:bookmarkStart w:id="27" w:name="_Toc29684"/>
      <w:bookmarkStart w:id="28" w:name="_Toc18651"/>
      <w:bookmarkStart w:id="29" w:name="_Toc6091"/>
      <w:r>
        <w:rPr>
          <w:rFonts w:ascii="Times New Roman" w:hAnsi="Times New Roman" w:eastAsia="宋体" w:cs="Times New Roman"/>
          <w:color w:val="000000"/>
          <w:sz w:val="24"/>
          <w:szCs w:val="24"/>
        </w:rPr>
        <w:t>包含不限于以下内容：</w:t>
      </w:r>
      <w:bookmarkEnd w:id="26"/>
      <w:bookmarkEnd w:id="27"/>
      <w:bookmarkEnd w:id="28"/>
      <w:bookmarkEnd w:id="29"/>
    </w:p>
    <w:p w14:paraId="760AA7A9">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1、合法有效的营业执照、组织机构代码证和税务登记证（复印件）；</w:t>
      </w:r>
    </w:p>
    <w:p w14:paraId="760AA7AA">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2、资质证书（如</w:t>
      </w:r>
      <w:r>
        <w:rPr>
          <w:rFonts w:hint="eastAsia" w:ascii="Times New Roman" w:hAnsi="Times New Roman" w:eastAsia="宋体" w:cs="Times New Roman"/>
          <w:color w:val="000000"/>
          <w:sz w:val="24"/>
          <w:szCs w:val="24"/>
        </w:rPr>
        <w:t>要求提供</w:t>
      </w:r>
      <w:r>
        <w:rPr>
          <w:rFonts w:ascii="Times New Roman" w:hAnsi="Times New Roman" w:eastAsia="宋体" w:cs="Times New Roman"/>
          <w:color w:val="000000"/>
          <w:sz w:val="24"/>
          <w:szCs w:val="24"/>
        </w:rPr>
        <w:t>）；</w:t>
      </w:r>
    </w:p>
    <w:p w14:paraId="760AA7AB">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3、公司简介；</w:t>
      </w:r>
    </w:p>
    <w:p w14:paraId="760AA7AC">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4、报价书及说明；</w:t>
      </w:r>
    </w:p>
    <w:p w14:paraId="760AA7AD">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5、售后服务承诺；</w:t>
      </w:r>
    </w:p>
    <w:p w14:paraId="760AA7AE">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6、业绩证明（如要求提供）；</w:t>
      </w:r>
    </w:p>
    <w:p w14:paraId="760AA7AF">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r>
        <w:rPr>
          <w:rFonts w:ascii="Times New Roman" w:hAnsi="Times New Roman" w:eastAsia="宋体" w:cs="Times New Roman"/>
          <w:color w:val="000000"/>
          <w:sz w:val="24"/>
          <w:szCs w:val="24"/>
        </w:rPr>
        <w:t xml:space="preserve">、询价文件要求和供应商认为需要提供的其它说明和资料。 </w:t>
      </w:r>
    </w:p>
    <w:p w14:paraId="760AA7B0">
      <w:pPr>
        <w:pStyle w:val="81"/>
        <w:jc w:val="center"/>
        <w:rPr>
          <w:rFonts w:ascii="Times New Roman" w:hAnsi="Times New Roman" w:cs="Times New Roman"/>
          <w:color w:val="000000"/>
          <w:sz w:val="24"/>
          <w:szCs w:val="24"/>
        </w:rPr>
        <w:sectPr>
          <w:pgSz w:w="11906" w:h="16838"/>
          <w:pgMar w:top="1440" w:right="1559" w:bottom="1440" w:left="1559" w:header="851" w:footer="992" w:gutter="0"/>
          <w:cols w:space="720" w:num="1"/>
          <w:docGrid w:type="lines" w:linePitch="312" w:charSpace="0"/>
        </w:sectPr>
      </w:pPr>
    </w:p>
    <w:p w14:paraId="760AA7B1">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30" w:name="_Toc243485402"/>
      <w:bookmarkStart w:id="31" w:name="_Toc28373"/>
      <w:r>
        <w:rPr>
          <w:rFonts w:cs="Times New Roman" w:asciiTheme="minorEastAsia" w:hAnsiTheme="minorEastAsia" w:eastAsiaTheme="minorEastAsia"/>
          <w:b/>
          <w:bCs/>
          <w:color w:val="000000"/>
          <w:sz w:val="32"/>
          <w:szCs w:val="32"/>
        </w:rPr>
        <w:t>五、采购需求</w:t>
      </w:r>
      <w:bookmarkEnd w:id="30"/>
      <w:bookmarkEnd w:id="31"/>
    </w:p>
    <w:p w14:paraId="760AA7B3">
      <w:pPr>
        <w:pStyle w:val="81"/>
        <w:spacing w:before="156" w:beforeLines="50" w:after="156" w:afterLines="50"/>
        <w:ind w:firstLine="482" w:firstLineChars="200"/>
        <w:jc w:val="both"/>
        <w:rPr>
          <w:rFonts w:ascii="Times New Roman" w:hAnsi="Times New Roman" w:cs="Times New Roman"/>
          <w:color w:val="000000"/>
          <w:sz w:val="24"/>
          <w:szCs w:val="24"/>
        </w:rPr>
      </w:pPr>
      <w:bookmarkStart w:id="32" w:name="_Toc455587273"/>
      <w:bookmarkStart w:id="33" w:name="_Toc243485403"/>
      <w:bookmarkStart w:id="34" w:name="_Toc23237"/>
      <w:bookmarkStart w:id="35" w:name="_Toc455587089"/>
      <w:bookmarkStart w:id="36" w:name="_Toc532199622"/>
      <w:bookmarkStart w:id="37" w:name="_Toc445554747"/>
      <w:bookmarkStart w:id="38" w:name="_Toc216158627"/>
      <w:bookmarkStart w:id="39" w:name="_Toc6149"/>
      <w:bookmarkStart w:id="40" w:name="_Toc363199267"/>
      <w:r>
        <w:rPr>
          <w:rFonts w:hint="eastAsia" w:ascii="Times New Roman" w:hAnsi="Times New Roman" w:cs="Times New Roman"/>
          <w:color w:val="000000"/>
          <w:sz w:val="24"/>
          <w:szCs w:val="24"/>
        </w:rPr>
        <w:t>（一）总则</w:t>
      </w:r>
      <w:bookmarkEnd w:id="32"/>
      <w:bookmarkEnd w:id="33"/>
      <w:bookmarkEnd w:id="34"/>
      <w:bookmarkEnd w:id="35"/>
      <w:bookmarkEnd w:id="36"/>
    </w:p>
    <w:p w14:paraId="760AA7B4">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本技术规格所提出的要求是对本次采购货物的基本技术要求，并未涉及所有技术细节，也未充分引述有关标准、规范的全部条款。供应商应保证其提供的货物除了满足本技术规格的要求外，还应符合中国国家、行业、地方、国际或设备制造商所在国的有关标准、规范（尤其是必须符合中国国家标准的有关强制性规定)。当上述标准、规范的有关规定之间存在差异时，应以要求高的为准；当上述标准、规范的有关规定与本技术规格的规定之间存在差异时，应以本技术规格为准。</w:t>
      </w:r>
    </w:p>
    <w:p w14:paraId="760AA7B5">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2、本技术规格中提及的工艺、材料、设备的标准及参考品牌或型号（如有）仅起说明作用，并没有强制性。</w:t>
      </w:r>
    </w:p>
    <w:p w14:paraId="760AA7B6">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3、成交供应商必须确保整体通过采购人验收，所发生的验收费用由成交供应商承担；供应商可自行踏勘项目现场，如供应商因未及时踏勘现场而导致的报价缺项漏项否决响应、或成交后无法完工，供应商自行承担一切后果。</w:t>
      </w:r>
    </w:p>
    <w:p w14:paraId="7EB63B75">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4、如对本采购文件有任何疑问或澄清要求，请按本采购文件“供应商须知前附表”中约定方式联系采购人，否则视同理解和接受，开启响应文件后采购人或采购代理机构不再受理对采购文件条款提出的质疑。</w:t>
      </w:r>
      <w:bookmarkEnd w:id="37"/>
    </w:p>
    <w:p w14:paraId="2BDDDE9B">
      <w:pPr>
        <w:pStyle w:val="81"/>
        <w:spacing w:before="156" w:beforeLines="50" w:after="156" w:afterLines="50"/>
        <w:ind w:firstLine="482" w:firstLineChars="200"/>
        <w:jc w:val="both"/>
        <w:rPr>
          <w:rFonts w:ascii="Times New Roman" w:hAnsi="Times New Roman" w:cs="Times New Roman"/>
          <w:color w:val="000000"/>
          <w:sz w:val="24"/>
          <w:szCs w:val="24"/>
        </w:rPr>
      </w:pPr>
      <w:bookmarkStart w:id="41" w:name="_Toc243485404"/>
      <w:r>
        <w:rPr>
          <w:rFonts w:hint="eastAsia" w:ascii="Times New Roman" w:hAnsi="Times New Roman" w:cs="Times New Roman"/>
          <w:color w:val="000000"/>
          <w:sz w:val="24"/>
          <w:szCs w:val="24"/>
        </w:rPr>
        <w:t>（二）采购明细</w:t>
      </w:r>
      <w:bookmarkEnd w:id="41"/>
    </w:p>
    <w:tbl>
      <w:tblPr>
        <w:tblStyle w:val="33"/>
        <w:tblW w:w="8642" w:type="dxa"/>
        <w:jc w:val="center"/>
        <w:tblLayout w:type="fixed"/>
        <w:tblCellMar>
          <w:top w:w="0" w:type="dxa"/>
          <w:left w:w="108" w:type="dxa"/>
          <w:bottom w:w="0" w:type="dxa"/>
          <w:right w:w="108" w:type="dxa"/>
        </w:tblCellMar>
      </w:tblPr>
      <w:tblGrid>
        <w:gridCol w:w="704"/>
        <w:gridCol w:w="3686"/>
        <w:gridCol w:w="2693"/>
        <w:gridCol w:w="779"/>
        <w:gridCol w:w="780"/>
      </w:tblGrid>
      <w:tr w14:paraId="3A0E0688">
        <w:tblPrEx>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56489512">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3686" w:type="dxa"/>
            <w:tcBorders>
              <w:top w:val="single" w:color="auto" w:sz="4" w:space="0"/>
              <w:left w:val="nil"/>
              <w:bottom w:val="single" w:color="auto" w:sz="4" w:space="0"/>
              <w:right w:val="single" w:color="auto" w:sz="4" w:space="0"/>
            </w:tcBorders>
            <w:shd w:val="clear" w:color="auto" w:fill="FFFFFF"/>
            <w:vAlign w:val="center"/>
          </w:tcPr>
          <w:p w14:paraId="398BAEBA">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设备名称</w:t>
            </w: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3EBAF195">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779" w:type="dxa"/>
            <w:tcBorders>
              <w:top w:val="single" w:color="auto" w:sz="4" w:space="0"/>
              <w:left w:val="nil"/>
              <w:bottom w:val="single" w:color="auto" w:sz="4" w:space="0"/>
              <w:right w:val="single" w:color="auto" w:sz="4" w:space="0"/>
            </w:tcBorders>
            <w:shd w:val="clear" w:color="auto" w:fill="FFFFFF"/>
            <w:vAlign w:val="center"/>
          </w:tcPr>
          <w:p w14:paraId="24D2BD11">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780" w:type="dxa"/>
            <w:tcBorders>
              <w:top w:val="single" w:color="auto" w:sz="4" w:space="0"/>
              <w:left w:val="nil"/>
              <w:bottom w:val="single" w:color="auto" w:sz="4" w:space="0"/>
              <w:right w:val="single" w:color="auto" w:sz="4" w:space="0"/>
            </w:tcBorders>
            <w:shd w:val="clear" w:color="auto" w:fill="FFFFFF"/>
            <w:vAlign w:val="center"/>
          </w:tcPr>
          <w:p w14:paraId="43AC0A25">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r>
      <w:tr w14:paraId="16B4BCBC">
        <w:tblPrEx>
          <w:tblCellMar>
            <w:top w:w="0" w:type="dxa"/>
            <w:left w:w="108" w:type="dxa"/>
            <w:bottom w:w="0" w:type="dxa"/>
            <w:right w:w="108" w:type="dxa"/>
          </w:tblCellMar>
        </w:tblPrEx>
        <w:trPr>
          <w:trHeight w:val="454" w:hRule="atLeast"/>
          <w:jc w:val="center"/>
        </w:trPr>
        <w:tc>
          <w:tcPr>
            <w:tcW w:w="704" w:type="dxa"/>
            <w:tcBorders>
              <w:top w:val="nil"/>
              <w:left w:val="single" w:color="auto" w:sz="4" w:space="0"/>
              <w:bottom w:val="single" w:color="auto" w:sz="4" w:space="0"/>
              <w:right w:val="single" w:color="auto" w:sz="4" w:space="0"/>
            </w:tcBorders>
            <w:shd w:val="clear" w:color="auto" w:fill="FFFFFF"/>
            <w:vAlign w:val="center"/>
          </w:tcPr>
          <w:p w14:paraId="471D681F">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3686" w:type="dxa"/>
            <w:tcBorders>
              <w:top w:val="nil"/>
              <w:left w:val="nil"/>
              <w:bottom w:val="single" w:color="auto" w:sz="4" w:space="0"/>
              <w:right w:val="single" w:color="auto" w:sz="4" w:space="0"/>
            </w:tcBorders>
            <w:shd w:val="clear" w:color="auto" w:fill="FFFFFF"/>
            <w:vAlign w:val="center"/>
          </w:tcPr>
          <w:p w14:paraId="4E30497F">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设备环境适应性多参数测试系统</w:t>
            </w:r>
          </w:p>
        </w:tc>
        <w:tc>
          <w:tcPr>
            <w:tcW w:w="2693" w:type="dxa"/>
            <w:tcBorders>
              <w:top w:val="nil"/>
              <w:left w:val="single" w:color="auto" w:sz="4" w:space="0"/>
              <w:bottom w:val="single" w:color="auto" w:sz="4" w:space="0"/>
              <w:right w:val="single" w:color="auto" w:sz="4" w:space="0"/>
            </w:tcBorders>
            <w:shd w:val="clear" w:color="auto" w:fill="FFFFFF"/>
            <w:vAlign w:val="center"/>
          </w:tcPr>
          <w:p w14:paraId="2D807DFB">
            <w:pPr>
              <w:spacing w:line="320" w:lineRule="exact"/>
              <w:jc w:val="center"/>
              <w:rPr>
                <w:rFonts w:ascii="Times New Roman" w:hAnsi="Times New Roman" w:eastAsia="宋体" w:cs="Times New Roman"/>
                <w:bCs/>
                <w:color w:val="FF0000"/>
                <w:sz w:val="24"/>
                <w:szCs w:val="24"/>
              </w:rPr>
            </w:pPr>
            <w:r>
              <w:rPr>
                <w:rFonts w:hint="eastAsia" w:ascii="Times New Roman" w:hAnsi="Times New Roman" w:eastAsia="宋体" w:cs="Times New Roman"/>
                <w:bCs/>
                <w:color w:val="000000" w:themeColor="text1"/>
                <w:sz w:val="24"/>
                <w:szCs w:val="24"/>
                <w14:textFill>
                  <w14:solidFill>
                    <w14:schemeClr w14:val="tx1"/>
                  </w14:solidFill>
                </w14:textFill>
              </w:rPr>
              <w:t>见下表</w:t>
            </w:r>
          </w:p>
        </w:tc>
        <w:tc>
          <w:tcPr>
            <w:tcW w:w="779" w:type="dxa"/>
            <w:tcBorders>
              <w:top w:val="nil"/>
              <w:left w:val="nil"/>
              <w:bottom w:val="single" w:color="auto" w:sz="4" w:space="0"/>
              <w:right w:val="single" w:color="auto" w:sz="4" w:space="0"/>
            </w:tcBorders>
            <w:shd w:val="clear" w:color="auto" w:fill="FFFFFF"/>
            <w:vAlign w:val="center"/>
          </w:tcPr>
          <w:p w14:paraId="356DCECA">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套</w:t>
            </w:r>
          </w:p>
        </w:tc>
        <w:tc>
          <w:tcPr>
            <w:tcW w:w="780" w:type="dxa"/>
            <w:tcBorders>
              <w:top w:val="nil"/>
              <w:left w:val="nil"/>
              <w:bottom w:val="single" w:color="auto" w:sz="4" w:space="0"/>
              <w:right w:val="single" w:color="auto" w:sz="4" w:space="0"/>
            </w:tcBorders>
            <w:shd w:val="clear" w:color="auto" w:fill="FFFFFF"/>
            <w:vAlign w:val="center"/>
          </w:tcPr>
          <w:p w14:paraId="50A2F599">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r>
      <w:tr w14:paraId="3D8F0615">
        <w:tblPrEx>
          <w:tblCellMar>
            <w:top w:w="0" w:type="dxa"/>
            <w:left w:w="108" w:type="dxa"/>
            <w:bottom w:w="0" w:type="dxa"/>
            <w:right w:w="108" w:type="dxa"/>
          </w:tblCellMar>
        </w:tblPrEx>
        <w:trPr>
          <w:trHeight w:val="454" w:hRule="atLeast"/>
          <w:jc w:val="center"/>
        </w:trPr>
        <w:tc>
          <w:tcPr>
            <w:tcW w:w="8642"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B47E018">
            <w:pPr>
              <w:spacing w:line="320" w:lineRule="exact"/>
              <w:jc w:val="center"/>
              <w:rPr>
                <w:rFonts w:ascii="Times New Roman" w:hAnsi="Times New Roman" w:eastAsia="宋体" w:cs="Times New Roman"/>
                <w:b/>
                <w:bCs/>
                <w:color w:val="000000"/>
                <w:sz w:val="24"/>
                <w:szCs w:val="24"/>
              </w:rPr>
            </w:pPr>
            <w:bookmarkStart w:id="42" w:name="_Hlk243083678"/>
            <w:r>
              <w:rPr>
                <w:rFonts w:hint="eastAsia" w:ascii="Times New Roman" w:hAnsi="Times New Roman" w:eastAsia="宋体" w:cs="Times New Roman"/>
                <w:b/>
                <w:bCs/>
                <w:color w:val="000000"/>
                <w:sz w:val="24"/>
                <w:szCs w:val="24"/>
              </w:rPr>
              <w:t>技术指标</w:t>
            </w:r>
          </w:p>
        </w:tc>
      </w:tr>
      <w:tr w14:paraId="15A7F187">
        <w:tblPrEx>
          <w:tblCellMar>
            <w:top w:w="0" w:type="dxa"/>
            <w:left w:w="108" w:type="dxa"/>
            <w:bottom w:w="0" w:type="dxa"/>
            <w:right w:w="108" w:type="dxa"/>
          </w:tblCellMar>
        </w:tblPrEx>
        <w:trPr>
          <w:trHeight w:val="454" w:hRule="atLeast"/>
          <w:jc w:val="center"/>
        </w:trPr>
        <w:tc>
          <w:tcPr>
            <w:tcW w:w="8642" w:type="dxa"/>
            <w:gridSpan w:val="5"/>
            <w:tcBorders>
              <w:top w:val="nil"/>
              <w:left w:val="single" w:color="auto" w:sz="4" w:space="0"/>
              <w:bottom w:val="single" w:color="auto" w:sz="4" w:space="0"/>
              <w:right w:val="single" w:color="auto" w:sz="4" w:space="0"/>
            </w:tcBorders>
            <w:shd w:val="clear" w:color="auto" w:fill="FFFFFF"/>
            <w:vAlign w:val="center"/>
          </w:tcPr>
          <w:p w14:paraId="1850B0D8">
            <w:pPr>
              <w:pStyle w:val="72"/>
              <w:numPr>
                <w:ilvl w:val="0"/>
                <w:numId w:val="2"/>
              </w:numPr>
              <w:spacing w:line="300" w:lineRule="auto"/>
              <w:ind w:left="0" w:firstLineChars="0"/>
              <w:rPr>
                <w:rFonts w:ascii="Times New Roman" w:hAnsi="Times New Roman" w:eastAsia="楷体" w:cs="Times New Roman"/>
                <w:sz w:val="24"/>
              </w:rPr>
            </w:pPr>
            <w:bookmarkStart w:id="43" w:name="_Hlk243055735"/>
            <w:r>
              <w:rPr>
                <w:rFonts w:hint="eastAsia" w:ascii="Times New Roman" w:hAnsi="Times New Roman" w:eastAsia="楷体" w:cs="Times New Roman"/>
                <w:sz w:val="24"/>
              </w:rPr>
              <w:t>一、温湿度测试单元</w:t>
            </w:r>
          </w:p>
          <w:p w14:paraId="6A9D0BFC">
            <w:pPr>
              <w:pStyle w:val="72"/>
              <w:spacing w:line="300" w:lineRule="auto"/>
              <w:ind w:firstLine="0" w:firstLineChars="0"/>
              <w:rPr>
                <w:rFonts w:ascii="Times New Roman" w:hAnsi="Times New Roman" w:eastAsia="楷体" w:cs="Times New Roman"/>
                <w:b/>
                <w:bCs/>
                <w:sz w:val="24"/>
              </w:rPr>
            </w:pPr>
            <w:r>
              <w:rPr>
                <w:rFonts w:hint="eastAsia" w:ascii="Times New Roman" w:hAnsi="Times New Roman" w:eastAsia="楷体" w:cs="Times New Roman"/>
                <w:b/>
                <w:bCs/>
                <w:sz w:val="24"/>
              </w:rPr>
              <w:t>1.1 *温度范围：-70℃~+180℃(空载)，湿度范围:10~98%（空载）</w:t>
            </w:r>
          </w:p>
          <w:p w14:paraId="25E1A142">
            <w:pPr>
              <w:pStyle w:val="72"/>
              <w:spacing w:line="300" w:lineRule="auto"/>
              <w:ind w:firstLine="0" w:firstLineChars="0"/>
              <w:rPr>
                <w:rFonts w:ascii="Times New Roman" w:hAnsi="Times New Roman" w:eastAsia="楷体" w:cs="Times New Roman"/>
                <w:b/>
                <w:bCs/>
                <w:sz w:val="24"/>
              </w:rPr>
            </w:pPr>
            <w:r>
              <w:rPr>
                <w:rFonts w:hint="eastAsia" w:ascii="Times New Roman" w:hAnsi="Times New Roman" w:eastAsia="楷体" w:cs="Times New Roman"/>
                <w:b/>
                <w:bCs/>
                <w:sz w:val="24"/>
              </w:rPr>
              <w:t>1.2 *满足测试温湿度点：含下图温湿度对照表白色范围内温湿度点，以及低温低湿(-40℃)、常温低湿(如25℃-10%)、常温高湿(如25℃-90%)、高温低湿(如80℃-10%)、高温高湿(如80℃-90%)、超高温低湿(180℃-10%)</w:t>
            </w:r>
          </w:p>
          <w:p w14:paraId="5BF42B3B">
            <w:pPr>
              <w:pStyle w:val="72"/>
              <w:spacing w:line="300" w:lineRule="auto"/>
              <w:ind w:firstLine="0" w:firstLineChars="0"/>
              <w:jc w:val="center"/>
              <w:rPr>
                <w:rFonts w:ascii="Times New Roman" w:hAnsi="Times New Roman" w:eastAsia="楷体" w:cs="Times New Roman"/>
                <w:sz w:val="24"/>
              </w:rPr>
            </w:pPr>
            <w:r>
              <w:rPr>
                <w:rFonts w:hint="eastAsia" w:ascii="Times New Roman" w:hAnsi="Times New Roman" w:eastAsia="楷体" w:cs="Times New Roman"/>
                <w:b/>
                <w:bCs/>
                <w:sz w:val="24"/>
              </w:rPr>
              <w:drawing>
                <wp:inline distT="0" distB="0" distL="0" distR="0">
                  <wp:extent cx="4298950" cy="2257425"/>
                  <wp:effectExtent l="0" t="0" r="635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1">
                            <a:extLst>
                              <a:ext uri="{28A0092B-C50C-407E-A947-70E740481C1C}">
                                <a14:useLocalDpi xmlns:a14="http://schemas.microsoft.com/office/drawing/2010/main" val="0"/>
                              </a:ext>
                            </a:extLst>
                          </a:blip>
                          <a:srcRect l="8269" t="12000" r="6285" b="17217"/>
                          <a:stretch>
                            <a:fillRect/>
                          </a:stretch>
                        </pic:blipFill>
                        <pic:spPr>
                          <a:xfrm>
                            <a:off x="0" y="0"/>
                            <a:ext cx="4306531" cy="2261623"/>
                          </a:xfrm>
                          <a:prstGeom prst="rect">
                            <a:avLst/>
                          </a:prstGeom>
                          <a:noFill/>
                          <a:ln>
                            <a:noFill/>
                          </a:ln>
                        </pic:spPr>
                      </pic:pic>
                    </a:graphicData>
                  </a:graphic>
                </wp:inline>
              </w:drawing>
            </w:r>
          </w:p>
          <w:p w14:paraId="412B507F">
            <w:pPr>
              <w:spacing w:line="300" w:lineRule="auto"/>
              <w:ind w:firstLine="422" w:firstLineChars="175"/>
              <w:rPr>
                <w:rFonts w:ascii="Times New Roman" w:hAnsi="Times New Roman" w:eastAsia="楷体" w:cs="Times New Roman"/>
                <w:b/>
                <w:bCs/>
                <w:sz w:val="24"/>
              </w:rPr>
            </w:pPr>
            <w:r>
              <w:rPr>
                <w:rFonts w:hint="eastAsia" w:ascii="Times New Roman" w:hAnsi="Times New Roman" w:eastAsia="楷体" w:cs="Times New Roman"/>
                <w:b/>
                <w:bCs/>
                <w:sz w:val="24"/>
              </w:rPr>
              <w:t>1.3 *控制精度：</w:t>
            </w:r>
          </w:p>
          <w:p w14:paraId="35BBFEB7">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温度分辨率：0.01℃；湿度分辨率：0.1%RH</w:t>
            </w:r>
          </w:p>
          <w:p w14:paraId="08277F83">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温度偏差: ±0.5~士2℃；湿度偏差：+2~-3℃(&gt;75%RH); ±5℃(≤75%RH）</w:t>
            </w:r>
          </w:p>
          <w:p w14:paraId="6E536D93">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温度均匀度：≤2℃；湿度均匀度：5%RH</w:t>
            </w:r>
          </w:p>
          <w:p w14:paraId="119F87F5">
            <w:pPr>
              <w:pStyle w:val="72"/>
              <w:spacing w:line="300" w:lineRule="auto"/>
              <w:ind w:firstLine="0" w:firstLineChars="0"/>
              <w:rPr>
                <w:rFonts w:ascii="Times New Roman" w:hAnsi="Times New Roman" w:eastAsia="楷体" w:cs="Times New Roman"/>
                <w:b/>
                <w:bCs/>
                <w:sz w:val="24"/>
              </w:rPr>
            </w:pPr>
            <w:r>
              <w:rPr>
                <w:rFonts w:hint="eastAsia" w:ascii="Times New Roman" w:hAnsi="Times New Roman" w:eastAsia="楷体" w:cs="Times New Roman"/>
                <w:b/>
                <w:bCs/>
                <w:sz w:val="24"/>
              </w:rPr>
              <w:t>温度波动度：±0.1 ~±0.5℃；湿度波动度: ±0.5 ~ ±3%R.H</w:t>
            </w:r>
          </w:p>
          <w:p w14:paraId="302F76AE">
            <w:pPr>
              <w:pStyle w:val="72"/>
              <w:spacing w:line="300" w:lineRule="auto"/>
              <w:ind w:firstLine="0" w:firstLineChars="0"/>
              <w:rPr>
                <w:rFonts w:ascii="Times New Roman" w:hAnsi="Times New Roman" w:eastAsia="楷体" w:cs="Times New Roman"/>
                <w:sz w:val="24"/>
              </w:rPr>
            </w:pPr>
            <w:r>
              <w:rPr>
                <w:rFonts w:hint="eastAsia" w:ascii="Times New Roman" w:hAnsi="Times New Roman" w:eastAsia="楷体" w:cs="Times New Roman"/>
                <w:sz w:val="24"/>
              </w:rPr>
              <w:t>1.4 升降温速率：升温全程平均≥2.7-3℃/min（空载，非线性），降温全程平均≥0.7-1℃/min（空载，非线性）</w:t>
            </w:r>
          </w:p>
          <w:p w14:paraId="26FF37B3">
            <w:pPr>
              <w:pStyle w:val="72"/>
              <w:spacing w:line="300" w:lineRule="auto"/>
              <w:ind w:firstLine="0" w:firstLineChars="0"/>
              <w:rPr>
                <w:rFonts w:ascii="Times New Roman" w:hAnsi="Times New Roman" w:eastAsia="楷体" w:cs="Times New Roman"/>
                <w:sz w:val="24"/>
              </w:rPr>
            </w:pPr>
            <w:r>
              <w:rPr>
                <w:rFonts w:hint="eastAsia" w:ascii="Times New Roman" w:hAnsi="Times New Roman" w:eastAsia="楷体" w:cs="Times New Roman"/>
                <w:sz w:val="24"/>
              </w:rPr>
              <w:t>1.5 数据可导出，可长期保存随时调取历史测试记录</w:t>
            </w:r>
          </w:p>
          <w:p w14:paraId="2808A240">
            <w:pPr>
              <w:pStyle w:val="72"/>
              <w:numPr>
                <w:ilvl w:val="0"/>
                <w:numId w:val="2"/>
              </w:numPr>
              <w:spacing w:line="300" w:lineRule="auto"/>
              <w:ind w:left="0" w:firstLineChars="0"/>
              <w:rPr>
                <w:rFonts w:ascii="Times New Roman" w:hAnsi="Times New Roman" w:eastAsia="楷体" w:cs="Times New Roman"/>
                <w:sz w:val="24"/>
              </w:rPr>
            </w:pPr>
            <w:r>
              <w:rPr>
                <w:rFonts w:hint="eastAsia" w:ascii="Times New Roman" w:hAnsi="Times New Roman" w:eastAsia="楷体" w:cs="Times New Roman"/>
                <w:sz w:val="24"/>
              </w:rPr>
              <w:t>二、盐雾测试单元</w:t>
            </w:r>
          </w:p>
          <w:p w14:paraId="6E452B04">
            <w:pPr>
              <w:spacing w:line="300" w:lineRule="auto"/>
              <w:ind w:firstLine="482" w:firstLineChars="200"/>
              <w:rPr>
                <w:rFonts w:ascii="Times New Roman" w:hAnsi="Times New Roman" w:eastAsia="楷体" w:cs="Times New Roman"/>
                <w:b/>
                <w:bCs/>
                <w:sz w:val="24"/>
              </w:rPr>
            </w:pPr>
            <w:r>
              <w:rPr>
                <w:rFonts w:hint="eastAsia" w:ascii="Times New Roman" w:hAnsi="Times New Roman" w:eastAsia="楷体" w:cs="Times New Roman"/>
                <w:b/>
                <w:bCs/>
                <w:sz w:val="24"/>
              </w:rPr>
              <w:t>2.1</w:t>
            </w:r>
            <w:r>
              <w:rPr>
                <w:rFonts w:hint="eastAsia" w:ascii="Times New Roman" w:hAnsi="Times New Roman" w:eastAsia="楷体" w:cs="Times New Roman"/>
                <w:b/>
                <w:bCs/>
                <w:sz w:val="24"/>
                <w:szCs w:val="22"/>
              </w:rPr>
              <w:t>*</w:t>
            </w:r>
            <w:r>
              <w:rPr>
                <w:rFonts w:hint="eastAsia" w:ascii="Times New Roman" w:hAnsi="Times New Roman" w:eastAsia="楷体" w:cs="Times New Roman"/>
                <w:b/>
                <w:bCs/>
                <w:sz w:val="24"/>
              </w:rPr>
              <w:t>温度：试验室NSS ACSS 35℃±1℃，压力桶NSS ACSS 47℃±1℃</w:t>
            </w:r>
          </w:p>
          <w:p w14:paraId="6E903A60">
            <w:pPr>
              <w:spacing w:line="300" w:lineRule="auto"/>
              <w:ind w:firstLine="482" w:firstLineChars="200"/>
              <w:rPr>
                <w:rFonts w:ascii="Times New Roman" w:hAnsi="Times New Roman" w:eastAsia="楷体" w:cs="Times New Roman"/>
                <w:b/>
                <w:bCs/>
                <w:sz w:val="24"/>
              </w:rPr>
            </w:pPr>
            <w:r>
              <w:rPr>
                <w:rFonts w:hint="eastAsia" w:ascii="Times New Roman" w:hAnsi="Times New Roman" w:eastAsia="楷体" w:cs="Times New Roman"/>
                <w:b/>
                <w:bCs/>
                <w:sz w:val="24"/>
              </w:rPr>
              <w:t>2.2</w:t>
            </w:r>
            <w:r>
              <w:rPr>
                <w:rFonts w:hint="eastAsia" w:ascii="Times New Roman" w:hAnsi="Times New Roman" w:eastAsia="楷体" w:cs="Times New Roman"/>
                <w:b/>
                <w:bCs/>
                <w:sz w:val="24"/>
                <w:szCs w:val="22"/>
              </w:rPr>
              <w:t>*</w:t>
            </w:r>
            <w:r>
              <w:rPr>
                <w:rFonts w:hint="eastAsia" w:ascii="Times New Roman" w:hAnsi="Times New Roman" w:eastAsia="楷体" w:cs="Times New Roman"/>
                <w:b/>
                <w:bCs/>
                <w:sz w:val="24"/>
              </w:rPr>
              <w:t>喷雾量：1.0-2.0ml/80cm</w:t>
            </w:r>
            <w:r>
              <w:rPr>
                <w:rFonts w:hint="eastAsia" w:ascii="Times New Roman" w:hAnsi="Times New Roman" w:eastAsia="楷体" w:cs="Times New Roman"/>
                <w:b/>
                <w:bCs/>
                <w:sz w:val="24"/>
                <w:vertAlign w:val="superscript"/>
              </w:rPr>
              <w:t>2</w:t>
            </w:r>
            <w:r>
              <w:rPr>
                <w:rFonts w:hint="eastAsia" w:ascii="Times New Roman" w:hAnsi="Times New Roman" w:eastAsia="楷体" w:cs="Times New Roman"/>
                <w:b/>
                <w:bCs/>
                <w:sz w:val="24"/>
              </w:rPr>
              <w:t>.h</w:t>
            </w:r>
          </w:p>
          <w:p w14:paraId="2E1C73E1">
            <w:pPr>
              <w:spacing w:line="300" w:lineRule="auto"/>
              <w:ind w:firstLine="480" w:firstLineChars="200"/>
              <w:rPr>
                <w:rFonts w:ascii="Times New Roman" w:hAnsi="Times New Roman" w:eastAsia="楷体" w:cs="Times New Roman"/>
                <w:sz w:val="24"/>
              </w:rPr>
            </w:pPr>
            <w:r>
              <w:rPr>
                <w:rFonts w:hint="eastAsia" w:ascii="Times New Roman" w:hAnsi="Times New Roman" w:eastAsia="楷体" w:cs="Times New Roman"/>
                <w:sz w:val="24"/>
              </w:rPr>
              <w:t>2.3容积：试验室容积≥100L，盐水箱容积≥30L</w:t>
            </w:r>
          </w:p>
          <w:p w14:paraId="66247F32">
            <w:pPr>
              <w:spacing w:line="300" w:lineRule="auto"/>
              <w:ind w:firstLine="480" w:firstLineChars="200"/>
              <w:rPr>
                <w:rFonts w:ascii="Times New Roman" w:hAnsi="Times New Roman" w:eastAsia="楷体" w:cs="Times New Roman"/>
                <w:sz w:val="24"/>
              </w:rPr>
            </w:pPr>
            <w:r>
              <w:rPr>
                <w:rFonts w:hint="eastAsia" w:ascii="Times New Roman" w:hAnsi="Times New Roman" w:eastAsia="楷体" w:cs="Times New Roman"/>
                <w:sz w:val="24"/>
              </w:rPr>
              <w:t>2.4压缩空气压力：1.00±0.01kgf/cm</w:t>
            </w:r>
            <w:r>
              <w:rPr>
                <w:rFonts w:hint="eastAsia" w:ascii="Times New Roman" w:hAnsi="Times New Roman" w:eastAsia="楷体" w:cs="Times New Roman"/>
                <w:sz w:val="24"/>
                <w:vertAlign w:val="superscript"/>
              </w:rPr>
              <w:t>2</w:t>
            </w:r>
          </w:p>
          <w:p w14:paraId="21308BA4">
            <w:pPr>
              <w:pStyle w:val="72"/>
              <w:numPr>
                <w:ilvl w:val="0"/>
                <w:numId w:val="2"/>
              </w:numPr>
              <w:spacing w:line="300" w:lineRule="auto"/>
              <w:ind w:left="0" w:firstLineChars="0"/>
              <w:rPr>
                <w:rFonts w:ascii="Times New Roman" w:hAnsi="Times New Roman" w:eastAsia="楷体" w:cs="Times New Roman"/>
                <w:sz w:val="24"/>
              </w:rPr>
            </w:pPr>
            <w:r>
              <w:rPr>
                <w:rFonts w:hint="eastAsia" w:ascii="Times New Roman" w:hAnsi="Times New Roman" w:eastAsia="楷体" w:cs="Times New Roman"/>
                <w:sz w:val="24"/>
              </w:rPr>
              <w:t>三、振动测试单元</w:t>
            </w:r>
          </w:p>
          <w:p w14:paraId="5E69CA53">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3.1 *最大试验负载不少于100kg；</w:t>
            </w:r>
          </w:p>
          <w:p w14:paraId="1B83B164">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3.2 *频率范围(0.01Hz)：1Hz~2000Hz；</w:t>
            </w:r>
          </w:p>
          <w:p w14:paraId="2638F7A3">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3.3 *振幅(可调范围mmp-p)：0~5mm</w:t>
            </w:r>
          </w:p>
          <w:p w14:paraId="7280E56E">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3.4 *振动方向：上下+左右+前后(X、Y、Z轴)三轴振动，振动方向可自动切换；</w:t>
            </w:r>
          </w:p>
          <w:p w14:paraId="55EE9629">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3.5 最大加速度：20g(1G=9.8m/s</w:t>
            </w:r>
            <w:r>
              <w:rPr>
                <w:rFonts w:hint="eastAsia" w:ascii="Times New Roman" w:hAnsi="Times New Roman" w:eastAsia="楷体" w:cs="Times New Roman"/>
                <w:sz w:val="24"/>
                <w:szCs w:val="22"/>
                <w:vertAlign w:val="superscript"/>
              </w:rPr>
              <w:t>2</w:t>
            </w:r>
            <w:r>
              <w:rPr>
                <w:rFonts w:hint="eastAsia" w:ascii="Times New Roman" w:hAnsi="Times New Roman" w:eastAsia="楷体" w:cs="Times New Roman"/>
                <w:sz w:val="24"/>
                <w:szCs w:val="22"/>
              </w:rPr>
              <w:t>)</w:t>
            </w:r>
          </w:p>
          <w:p w14:paraId="3D037DA2">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3.6 调频功能：1-2000Hz范围内任意频率</w:t>
            </w:r>
          </w:p>
          <w:p w14:paraId="49F7886B">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3.7 扫频功能：1-2000Hz可以任意设定，真正标准来回扫频</w:t>
            </w:r>
          </w:p>
          <w:p w14:paraId="38393F2C">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3.8 可程式功能：1-2000Hz，1-20段每段可任意设定频率和时间，可循环；</w:t>
            </w:r>
          </w:p>
          <w:p w14:paraId="0C21F2F6">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3.9 倍频功能(0.01Hz)：20段成倍数增加1低到高频2高到低频3低到高再到低频/可循环；</w:t>
            </w:r>
            <w:bookmarkEnd w:id="43"/>
          </w:p>
        </w:tc>
      </w:tr>
      <w:bookmarkEnd w:id="42"/>
    </w:tbl>
    <w:p w14:paraId="34B264C6">
      <w:pPr>
        <w:pStyle w:val="72"/>
        <w:spacing w:line="360" w:lineRule="auto"/>
        <w:ind w:firstLine="482"/>
        <w:rPr>
          <w:rFonts w:ascii="Times New Roman" w:hAnsi="Times New Roman" w:eastAsia="宋体" w:cs="Times New Roman"/>
          <w:b/>
          <w:sz w:val="24"/>
          <w:szCs w:val="24"/>
        </w:rPr>
      </w:pPr>
    </w:p>
    <w:p w14:paraId="1AB1E301">
      <w:pPr>
        <w:pStyle w:val="72"/>
        <w:spacing w:line="36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注：上述技术参数标“</w:t>
      </w:r>
      <w:bookmarkStart w:id="44" w:name="OLE_LINK2"/>
      <w:r>
        <w:rPr>
          <w:rFonts w:hint="eastAsia" w:ascii="Times New Roman" w:hAnsi="Times New Roman" w:eastAsia="宋体" w:cs="Times New Roman"/>
          <w:b/>
          <w:sz w:val="24"/>
          <w:szCs w:val="24"/>
        </w:rPr>
        <w:t>*</w:t>
      </w:r>
      <w:bookmarkEnd w:id="44"/>
      <w:r>
        <w:rPr>
          <w:rFonts w:hint="eastAsia" w:ascii="Times New Roman" w:hAnsi="Times New Roman" w:eastAsia="宋体" w:cs="Times New Roman"/>
          <w:b/>
          <w:sz w:val="24"/>
          <w:szCs w:val="24"/>
        </w:rPr>
        <w:t>”项为重要技术参数，供应商须在响应文件中提供功能截图或产品彩页或技术说明书等证明材料，提供其中之一即，无相关证明材料响应文件按无效处理。</w:t>
      </w:r>
    </w:p>
    <w:p w14:paraId="760AA7F8">
      <w:pPr>
        <w:pStyle w:val="81"/>
        <w:spacing w:before="156" w:beforeLines="50" w:after="156" w:afterLines="50"/>
        <w:ind w:firstLine="482" w:firstLineChars="200"/>
        <w:jc w:val="both"/>
        <w:rPr>
          <w:rFonts w:ascii="Times New Roman" w:hAnsi="Times New Roman" w:cs="Times New Roman"/>
          <w:color w:val="000000"/>
          <w:sz w:val="24"/>
          <w:szCs w:val="24"/>
        </w:rPr>
      </w:pPr>
      <w:bookmarkStart w:id="45" w:name="_Toc243485405"/>
      <w:r>
        <w:rPr>
          <w:rFonts w:hint="eastAsia" w:ascii="Times New Roman" w:hAnsi="Times New Roman" w:cs="Times New Roman"/>
          <w:color w:val="000000"/>
          <w:sz w:val="24"/>
          <w:szCs w:val="24"/>
        </w:rPr>
        <w:t>（三）</w:t>
      </w:r>
      <w:r>
        <w:rPr>
          <w:rFonts w:ascii="Times New Roman" w:hAnsi="Times New Roman" w:cs="Times New Roman"/>
          <w:color w:val="000000"/>
          <w:sz w:val="24"/>
          <w:szCs w:val="24"/>
        </w:rPr>
        <w:t>备品备件及专用工具</w:t>
      </w:r>
      <w:bookmarkEnd w:id="45"/>
    </w:p>
    <w:p w14:paraId="760AA7F9">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1、备品备件：供应商提供能够满足质量保证期内的设备维修要求的备品备件，备品备件应是新品。</w:t>
      </w:r>
    </w:p>
    <w:p w14:paraId="760AA7FA">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2、专用工具：供应商提供设备安装、调试、验收、维修、保养所必要的专用工具、仪器、仪表等工具。</w:t>
      </w:r>
    </w:p>
    <w:p w14:paraId="760AA7FB">
      <w:pPr>
        <w:pStyle w:val="81"/>
        <w:spacing w:before="156" w:beforeLines="50" w:after="156" w:afterLines="50"/>
        <w:ind w:firstLine="482" w:firstLineChars="200"/>
        <w:jc w:val="both"/>
        <w:rPr>
          <w:rFonts w:ascii="Times New Roman" w:hAnsi="Times New Roman" w:cs="Times New Roman"/>
          <w:color w:val="000000"/>
          <w:sz w:val="24"/>
          <w:szCs w:val="24"/>
        </w:rPr>
      </w:pPr>
      <w:bookmarkStart w:id="46" w:name="_Toc243485406"/>
      <w:r>
        <w:rPr>
          <w:rFonts w:hint="eastAsia" w:ascii="Times New Roman" w:hAnsi="Times New Roman" w:cs="Times New Roman"/>
          <w:color w:val="000000"/>
          <w:sz w:val="24"/>
          <w:szCs w:val="24"/>
        </w:rPr>
        <w:t>（四）</w:t>
      </w:r>
      <w:r>
        <w:rPr>
          <w:rFonts w:ascii="Times New Roman" w:hAnsi="Times New Roman" w:cs="Times New Roman"/>
          <w:color w:val="000000"/>
          <w:sz w:val="24"/>
          <w:szCs w:val="24"/>
        </w:rPr>
        <w:t>安装调试、验收试验及质量保证</w:t>
      </w:r>
      <w:bookmarkEnd w:id="46"/>
    </w:p>
    <w:p w14:paraId="760AA7F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1、成交供应商在设备安装地点负责安装、调试。</w:t>
      </w:r>
    </w:p>
    <w:p w14:paraId="760AA7FD">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2、验收标准和程序按采购人要求执行。</w:t>
      </w:r>
    </w:p>
    <w:p w14:paraId="760AA7F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3、仪器制造商授权的技术人员现场安装调试，双方技术人员根据配置和主要技术指标规定验收合格后，采购方方可签字验收。</w:t>
      </w:r>
    </w:p>
    <w:p w14:paraId="760AA7FF">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4、具体货物验收标准和程序按采购人要求执行，下列验收程序可参照执行：</w:t>
      </w:r>
    </w:p>
    <w:p w14:paraId="760AA80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4.1 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所有需要质检部门进行检测才能使用的设备，响应报价中必须包含首次检测费用。</w:t>
      </w:r>
    </w:p>
    <w:p w14:paraId="760AA801">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4.2货物在验收时，成交供应商应提供发票、装箱清单等，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760AA80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4.3 成交供应商应根据采购人使用单位的技术要求提供相应的产品。由成交供应商所提供的设备部件间的连线和插接件均应视为设备内部器件，包含在相应的设备之中。</w:t>
      </w:r>
    </w:p>
    <w:p w14:paraId="760AA803">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4.4 硬件升级结束后，采购人对其进行全面的试用，对试用中暴露出来的问题，成交供应商应及时进行整改，经最终试用完毕经验收合格后，采购人应向成交供应商签发最终验收证明。</w:t>
      </w:r>
    </w:p>
    <w:p w14:paraId="760AA804">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4.5 成交供应商应向采购人提供安装试用过程中的各种文档资料，以便采购人今后能掌握操作和维护方法。依据合同与合同有关条件、本采购文件的技术规范、系统配置要求、设备技术文件和系统说明书，以及国家和省部级等要求进行验收，验收分为预验收和竣工验收，其费用包含在合同总价中。</w:t>
      </w:r>
    </w:p>
    <w:p w14:paraId="760AA805">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如设备在验收时有一个或多个指标未能达到要求而属于成交供应商责任时，则成交供应商自费采取有效措施，在规定时间内使之达到保证指标。如在规定的时间内仍达不到合格标准时，则成交供应商应向采购人赔偿。</w:t>
      </w:r>
    </w:p>
    <w:p w14:paraId="760AA806">
      <w:pPr>
        <w:pStyle w:val="81"/>
        <w:spacing w:before="156" w:beforeLines="50" w:after="156" w:afterLines="50"/>
        <w:ind w:firstLine="482" w:firstLineChars="200"/>
        <w:jc w:val="both"/>
        <w:rPr>
          <w:rFonts w:ascii="Times New Roman" w:hAnsi="Times New Roman" w:cs="Times New Roman"/>
          <w:color w:val="000000"/>
          <w:sz w:val="24"/>
          <w:szCs w:val="24"/>
        </w:rPr>
      </w:pPr>
      <w:bookmarkStart w:id="47" w:name="_Toc243485407"/>
      <w:r>
        <w:rPr>
          <w:rFonts w:hint="eastAsia" w:ascii="Times New Roman" w:hAnsi="Times New Roman" w:cs="Times New Roman"/>
          <w:color w:val="000000"/>
          <w:sz w:val="24"/>
          <w:szCs w:val="24"/>
        </w:rPr>
        <w:t>（五）</w:t>
      </w:r>
      <w:r>
        <w:rPr>
          <w:rFonts w:ascii="Times New Roman" w:hAnsi="Times New Roman" w:cs="Times New Roman"/>
          <w:color w:val="000000"/>
          <w:sz w:val="24"/>
          <w:szCs w:val="24"/>
        </w:rPr>
        <w:t>包装运输</w:t>
      </w:r>
      <w:bookmarkEnd w:id="47"/>
    </w:p>
    <w:p w14:paraId="760AA80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1、仪器装箱清单、质量合格证明文件、保修卡、使用说明和维护手册等技术文件齐全。</w:t>
      </w:r>
    </w:p>
    <w:p w14:paraId="760AA808">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2、成交供应商负责设备包装、办理运输和保险，将设备安全运抵交货地点。</w:t>
      </w:r>
    </w:p>
    <w:p w14:paraId="760AA809">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3、设备制造完成并通过试验后应及时包装，否则应得到切实的保护，确保其不受污损。</w:t>
      </w:r>
    </w:p>
    <w:p w14:paraId="760AA80A">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4、在包装箱外应标明采购人的订货号、发货号。</w:t>
      </w:r>
    </w:p>
    <w:p w14:paraId="760AA80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5、各种包装应能确保各零部件在运输过程中不致遭到损坏、丢失、变形、受潮和腐蚀。</w:t>
      </w:r>
    </w:p>
    <w:p w14:paraId="760AA80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6、包装箱上应有明显的包装储运图示标志。</w:t>
      </w:r>
    </w:p>
    <w:p w14:paraId="760AA80D">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7、整体产品或分别运输的部件都要适应运输和装载的要求。</w:t>
      </w:r>
    </w:p>
    <w:p w14:paraId="760AA80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8、随产品提供的技术资料应完整无缺。</w:t>
      </w:r>
    </w:p>
    <w:p w14:paraId="760AA80F">
      <w:pPr>
        <w:pStyle w:val="81"/>
        <w:spacing w:before="156" w:beforeLines="50" w:after="156" w:afterLines="50"/>
        <w:ind w:firstLine="482" w:firstLineChars="200"/>
        <w:jc w:val="both"/>
        <w:rPr>
          <w:rFonts w:ascii="Times New Roman" w:hAnsi="Times New Roman" w:cs="Times New Roman"/>
          <w:color w:val="000000"/>
          <w:sz w:val="24"/>
          <w:szCs w:val="24"/>
        </w:rPr>
      </w:pPr>
      <w:bookmarkStart w:id="48" w:name="_Toc243485408"/>
      <w:r>
        <w:rPr>
          <w:rFonts w:hint="eastAsia" w:ascii="Times New Roman" w:hAnsi="Times New Roman" w:cs="Times New Roman"/>
          <w:color w:val="000000"/>
          <w:sz w:val="24"/>
          <w:szCs w:val="24"/>
        </w:rPr>
        <w:t>（六）</w:t>
      </w:r>
      <w:r>
        <w:rPr>
          <w:rFonts w:ascii="Times New Roman" w:hAnsi="Times New Roman" w:cs="Times New Roman"/>
          <w:color w:val="000000"/>
          <w:sz w:val="24"/>
          <w:szCs w:val="24"/>
        </w:rPr>
        <w:t>技术培训</w:t>
      </w:r>
      <w:bookmarkEnd w:id="48"/>
    </w:p>
    <w:p w14:paraId="760AA81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1、为使合同设备能正常安装和运行，由成交供应商提供相应的技术培训，并免收采购人培训费用。培训内容应与工程进度相一致。</w:t>
      </w:r>
    </w:p>
    <w:p w14:paraId="6A5AF6E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培训的时间、人数、地点等具体内容由买卖双方商定，内容至少包括：设备原理、使用、维护、运行操作、常见故障处理等。工程师在仪器安装、调试、验收完毕后进行现场培训直至采购人掌握运行操作、维修保养技术。</w:t>
      </w:r>
    </w:p>
    <w:p w14:paraId="760AA812">
      <w:pPr>
        <w:pStyle w:val="81"/>
        <w:spacing w:before="156" w:beforeLines="50" w:after="156" w:afterLines="50"/>
        <w:ind w:firstLine="482" w:firstLineChars="200"/>
        <w:jc w:val="both"/>
        <w:rPr>
          <w:rFonts w:ascii="Times New Roman" w:hAnsi="Times New Roman" w:cs="Times New Roman"/>
          <w:color w:val="000000"/>
          <w:sz w:val="24"/>
          <w:szCs w:val="24"/>
        </w:rPr>
      </w:pPr>
      <w:bookmarkStart w:id="49" w:name="_Toc243485409"/>
      <w:r>
        <w:rPr>
          <w:rFonts w:hint="eastAsia" w:ascii="Times New Roman" w:hAnsi="Times New Roman" w:cs="Times New Roman"/>
          <w:color w:val="000000"/>
          <w:sz w:val="24"/>
          <w:szCs w:val="24"/>
        </w:rPr>
        <w:t>（七）</w:t>
      </w:r>
      <w:r>
        <w:rPr>
          <w:rFonts w:ascii="Times New Roman" w:hAnsi="Times New Roman" w:cs="Times New Roman"/>
          <w:color w:val="000000"/>
          <w:sz w:val="24"/>
          <w:szCs w:val="24"/>
        </w:rPr>
        <w:t>质保及售后服务</w:t>
      </w:r>
      <w:bookmarkEnd w:id="49"/>
    </w:p>
    <w:p w14:paraId="760AA813">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4"/>
        </w:rPr>
        <w:t>1</w:t>
      </w:r>
      <w:r>
        <w:rPr>
          <w:rFonts w:ascii="Times New Roman" w:hAnsi="Times New Roman" w:eastAsia="宋体" w:cs="Times New Roman"/>
          <w:bCs/>
          <w:sz w:val="24"/>
          <w:szCs w:val="28"/>
        </w:rPr>
        <w:t>、供应商须具备专业维修工程师。接采购人反映后，须在8h内响应，48h到现场解决问题。</w:t>
      </w:r>
    </w:p>
    <w:p w14:paraId="760AA814">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2、免费软件升级，并以优惠价提供配件耗材。</w:t>
      </w:r>
    </w:p>
    <w:p w14:paraId="760AA815">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3、质保期内，提供所有试剂、耗材、辅助气体、配件、易损件等完成现场免费更换，为所有故障提供技术指导和维修。</w:t>
      </w:r>
    </w:p>
    <w:p w14:paraId="760AA816">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4、免费质保期：自验收合格之日起</w:t>
      </w:r>
      <w:r>
        <w:rPr>
          <w:rFonts w:hint="eastAsia" w:ascii="Times New Roman" w:hAnsi="Times New Roman" w:eastAsia="宋体" w:cs="Times New Roman"/>
          <w:b/>
          <w:sz w:val="24"/>
          <w:szCs w:val="28"/>
          <w:u w:val="single"/>
        </w:rPr>
        <w:t xml:space="preserve"> </w:t>
      </w:r>
      <w:r>
        <w:rPr>
          <w:rFonts w:ascii="Times New Roman" w:hAnsi="Times New Roman" w:eastAsia="宋体" w:cs="Times New Roman"/>
          <w:b/>
          <w:sz w:val="24"/>
          <w:szCs w:val="28"/>
          <w:u w:val="single"/>
        </w:rPr>
        <w:t>1</w:t>
      </w:r>
      <w:r>
        <w:rPr>
          <w:rFonts w:hint="eastAsia" w:ascii="Times New Roman" w:hAnsi="Times New Roman" w:eastAsia="宋体" w:cs="Times New Roman"/>
          <w:b/>
          <w:sz w:val="24"/>
          <w:szCs w:val="28"/>
          <w:u w:val="single"/>
        </w:rPr>
        <w:t xml:space="preserve"> </w:t>
      </w:r>
      <w:r>
        <w:rPr>
          <w:rFonts w:ascii="Times New Roman" w:hAnsi="Times New Roman" w:eastAsia="宋体" w:cs="Times New Roman"/>
          <w:bCs/>
          <w:sz w:val="24"/>
          <w:szCs w:val="28"/>
        </w:rPr>
        <w:t>年。</w:t>
      </w:r>
    </w:p>
    <w:p w14:paraId="3AE1B33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在质保期间内，非采购人过失和故意并且在正常使用的情况下发现商品有缺陷，成交供应商将免费修理或替换该设备；在质保期间内，非采购人过失和故意并且在正常使用的情况下设备发生故障，成交供应商应及时提供免费服务。</w:t>
      </w:r>
    </w:p>
    <w:p w14:paraId="760AA818">
      <w:pPr>
        <w:pStyle w:val="81"/>
        <w:spacing w:before="156" w:beforeLines="50" w:after="156" w:afterLines="50"/>
        <w:ind w:firstLine="482" w:firstLineChars="200"/>
        <w:jc w:val="both"/>
        <w:rPr>
          <w:rFonts w:ascii="Times New Roman" w:hAnsi="Times New Roman" w:cs="Times New Roman"/>
          <w:color w:val="000000"/>
          <w:sz w:val="24"/>
          <w:szCs w:val="24"/>
        </w:rPr>
      </w:pPr>
      <w:bookmarkStart w:id="50" w:name="_Toc243485410"/>
      <w:r>
        <w:rPr>
          <w:rFonts w:hint="eastAsia" w:ascii="Times New Roman" w:hAnsi="Times New Roman" w:cs="Times New Roman"/>
          <w:color w:val="000000"/>
          <w:sz w:val="24"/>
          <w:szCs w:val="24"/>
        </w:rPr>
        <w:t>（八）</w:t>
      </w:r>
      <w:r>
        <w:rPr>
          <w:rFonts w:ascii="Times New Roman" w:hAnsi="Times New Roman" w:cs="Times New Roman"/>
          <w:color w:val="000000"/>
          <w:sz w:val="24"/>
          <w:szCs w:val="24"/>
        </w:rPr>
        <w:t>其他要求</w:t>
      </w:r>
      <w:bookmarkEnd w:id="50"/>
    </w:p>
    <w:p w14:paraId="760AA819">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1B">
      <w:pPr>
        <w:pStyle w:val="2"/>
        <w:keepLines/>
        <w:spacing w:before="156" w:beforeLines="50" w:after="156" w:afterLines="50" w:line="300" w:lineRule="auto"/>
        <w:jc w:val="cente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bookmarkStart w:id="51" w:name="_Toc243485411"/>
      <w:r>
        <w:rPr>
          <w:rFonts w:cs="Times New Roman" w:asciiTheme="minorEastAsia" w:hAnsiTheme="minorEastAsia" w:eastAsiaTheme="minorEastAsia"/>
          <w:b/>
          <w:bCs/>
          <w:color w:val="000000"/>
          <w:sz w:val="32"/>
          <w:szCs w:val="32"/>
        </w:rPr>
        <w:t>六、评审方法</w:t>
      </w:r>
      <w:bookmarkEnd w:id="38"/>
      <w:bookmarkEnd w:id="39"/>
      <w:bookmarkEnd w:id="40"/>
      <w:bookmarkEnd w:id="51"/>
    </w:p>
    <w:p w14:paraId="760AA81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1、本次询价活动将采用经评审最低价法。</w:t>
      </w:r>
    </w:p>
    <w:p w14:paraId="760AA81D">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经评审最低价法：以价格为主要因素确定成交候选供应商，即在全部满足询价文件实质性要求（包含资格条件、技术指标及规格以及询价过程中对以上内容的补充和修改等）前提下，根据各家报价由低到高排出成交候选供应商。</w:t>
      </w:r>
    </w:p>
    <w:p w14:paraId="760AA81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如果最低报价出现两家或两家以上者，且均通过询价小组评审，择优选择成交候选供应商。</w:t>
      </w:r>
    </w:p>
    <w:p w14:paraId="760AA81F">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2、在询价过程中，出现下列情形之一的，应予废标：</w:t>
      </w:r>
    </w:p>
    <w:p w14:paraId="760AA82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1）有效供应商数量不足，不符合竞争要求的；</w:t>
      </w:r>
    </w:p>
    <w:p w14:paraId="760AA821">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2）出现影响采购公正的违法、违规行为的；</w:t>
      </w:r>
    </w:p>
    <w:p w14:paraId="760AA82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3）响应文件未对采购文件的其他实质性条款作出响应；</w:t>
      </w:r>
    </w:p>
    <w:p w14:paraId="760AA823">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4）因重大变故，采购任务取消的；</w:t>
      </w:r>
    </w:p>
    <w:p w14:paraId="2672BE74">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5）其他经询价小组一致认定应予废标情形的。</w:t>
      </w:r>
      <w:bookmarkStart w:id="52" w:name="_Toc25322"/>
      <w:bookmarkStart w:id="53" w:name="_Toc363199268"/>
    </w:p>
    <w:p w14:paraId="3C4EDFEB">
      <w:pPr>
        <w:widowControl/>
        <w:jc w:val="left"/>
        <w:rPr>
          <w:rFonts w:ascii="Times New Roman" w:hAnsi="Times New Roman" w:eastAsia="微软雅黑" w:cs="Times New Roman"/>
          <w:b/>
          <w:bCs/>
          <w:color w:val="000000"/>
          <w:sz w:val="32"/>
          <w:szCs w:val="32"/>
        </w:rPr>
      </w:pPr>
      <w:r>
        <w:rPr>
          <w:rFonts w:hint="eastAsia" w:ascii="Times New Roman" w:hAnsi="Times New Roman" w:eastAsia="微软雅黑" w:cs="Times New Roman"/>
          <w:b/>
          <w:bCs/>
          <w:color w:val="000000"/>
          <w:sz w:val="32"/>
          <w:szCs w:val="32"/>
        </w:rPr>
        <w:br w:type="page"/>
      </w:r>
    </w:p>
    <w:p w14:paraId="760AA826">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54" w:name="_Toc243485412"/>
      <w:r>
        <w:rPr>
          <w:rFonts w:cs="Times New Roman" w:asciiTheme="minorEastAsia" w:hAnsiTheme="minorEastAsia" w:eastAsiaTheme="minorEastAsia"/>
          <w:b/>
          <w:bCs/>
          <w:color w:val="000000"/>
          <w:sz w:val="32"/>
          <w:szCs w:val="32"/>
        </w:rPr>
        <w:t>七、供应商报价须知</w:t>
      </w:r>
      <w:bookmarkEnd w:id="52"/>
      <w:bookmarkEnd w:id="53"/>
      <w:bookmarkEnd w:id="54"/>
    </w:p>
    <w:p w14:paraId="760AA82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1、供应商应当按照询价文件的规定一次报出不得更改的价格，除非询价文件另有规定或经采购人同意支付的。</w:t>
      </w:r>
    </w:p>
    <w:p w14:paraId="760AA828">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29">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3、供应商应确保其所提供的询价资料的真实性、有效性及合法性，否则，由此引起的任何责任由其自行承担。</w:t>
      </w:r>
    </w:p>
    <w:p w14:paraId="158CB72D">
      <w:pPr>
        <w:widowControl/>
        <w:jc w:val="left"/>
        <w:rPr>
          <w:rFonts w:ascii="Times New Roman" w:hAnsi="Times New Roman" w:eastAsia="微软雅黑" w:cs="Times New Roman"/>
          <w:b/>
          <w:bCs/>
          <w:color w:val="000000"/>
          <w:sz w:val="32"/>
          <w:szCs w:val="32"/>
        </w:rPr>
      </w:pPr>
      <w:bookmarkStart w:id="55" w:name="_Toc13074"/>
      <w:bookmarkStart w:id="56" w:name="_Toc363199269"/>
      <w:r>
        <w:rPr>
          <w:rFonts w:hint="eastAsia" w:ascii="Times New Roman" w:hAnsi="Times New Roman" w:eastAsia="微软雅黑" w:cs="Times New Roman"/>
          <w:b/>
          <w:bCs/>
          <w:color w:val="000000"/>
          <w:sz w:val="32"/>
          <w:szCs w:val="32"/>
        </w:rPr>
        <w:br w:type="page"/>
      </w:r>
    </w:p>
    <w:p w14:paraId="760AA82B">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57" w:name="_Toc243485413"/>
      <w:r>
        <w:rPr>
          <w:rFonts w:cs="Times New Roman" w:asciiTheme="minorEastAsia" w:hAnsiTheme="minorEastAsia" w:eastAsiaTheme="minorEastAsia"/>
          <w:b/>
          <w:bCs/>
          <w:color w:val="000000"/>
          <w:sz w:val="32"/>
          <w:szCs w:val="32"/>
        </w:rPr>
        <w:t>八、确定成交人与签订合同</w:t>
      </w:r>
      <w:bookmarkEnd w:id="55"/>
      <w:bookmarkEnd w:id="56"/>
      <w:bookmarkEnd w:id="57"/>
    </w:p>
    <w:p w14:paraId="760AA82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本项目为</w:t>
      </w:r>
      <w:r>
        <w:rPr>
          <w:rFonts w:hint="eastAsia" w:ascii="Times New Roman" w:hAnsi="Times New Roman" w:eastAsia="宋体" w:cs="Times New Roman"/>
          <w:bCs/>
          <w:sz w:val="24"/>
          <w:szCs w:val="28"/>
        </w:rPr>
        <w:t>单价</w:t>
      </w:r>
      <w:r>
        <w:rPr>
          <w:rFonts w:ascii="Times New Roman" w:hAnsi="Times New Roman" w:eastAsia="宋体" w:cs="Times New Roman"/>
          <w:bCs/>
          <w:sz w:val="24"/>
          <w:szCs w:val="28"/>
        </w:rPr>
        <w:t>合同，成交后所有费用一次性包死，供应商须满足本项目的一切要求，达到项目需求，中途不得增加费用。</w:t>
      </w:r>
    </w:p>
    <w:p w14:paraId="760AA82D">
      <w:pPr>
        <w:spacing w:before="156" w:beforeLines="50" w:line="300" w:lineRule="auto"/>
        <w:ind w:firstLine="480" w:firstLineChars="200"/>
        <w:rPr>
          <w:rFonts w:ascii="Times New Roman" w:hAnsi="Times New Roman" w:eastAsia="宋体" w:cs="Times New Roman"/>
          <w:bCs/>
          <w:sz w:val="24"/>
          <w:szCs w:val="28"/>
        </w:rPr>
      </w:pPr>
      <w:r>
        <w:rPr>
          <w:rFonts w:hint="eastAsia" w:ascii="Times New Roman" w:hAnsi="Times New Roman" w:eastAsia="宋体" w:cs="Times New Roman"/>
          <w:bCs/>
          <w:sz w:val="24"/>
          <w:szCs w:val="28"/>
        </w:rPr>
        <w:t>合同签订后，</w:t>
      </w:r>
      <w:r>
        <w:rPr>
          <w:rFonts w:ascii="Times New Roman" w:hAnsi="Times New Roman" w:eastAsia="宋体" w:cs="Times New Roman"/>
          <w:bCs/>
          <w:sz w:val="24"/>
          <w:szCs w:val="28"/>
        </w:rPr>
        <w:t>成交供应商不得转包、分包，亦不得将合同全部及任何权利、义务向第三方转让，否则将被视为严重违约。</w:t>
      </w:r>
    </w:p>
    <w:p w14:paraId="760AA82E">
      <w:pPr>
        <w:rPr>
          <w:rFonts w:ascii="Times New Roman" w:hAnsi="Times New Roman" w:eastAsia="宋体" w:cs="Times New Roman"/>
          <w:color w:val="000000"/>
          <w:sz w:val="32"/>
          <w:szCs w:val="24"/>
        </w:rPr>
      </w:pPr>
      <w:bookmarkStart w:id="58" w:name="_Toc25479"/>
      <w:bookmarkStart w:id="59" w:name="_Toc363199273"/>
      <w:r>
        <w:rPr>
          <w:rFonts w:ascii="Times New Roman" w:hAnsi="Times New Roman" w:eastAsia="宋体" w:cs="Times New Roman"/>
          <w:color w:val="000000"/>
          <w:sz w:val="32"/>
          <w:szCs w:val="24"/>
        </w:rPr>
        <w:br w:type="page"/>
      </w:r>
    </w:p>
    <w:p w14:paraId="760AA82F">
      <w:pPr>
        <w:pStyle w:val="2"/>
        <w:keepLines/>
        <w:spacing w:before="156" w:beforeLines="50" w:after="156" w:afterLines="50" w:line="300" w:lineRule="auto"/>
        <w:jc w:val="center"/>
        <w:rPr>
          <w:rFonts w:cs="Times New Roman" w:asciiTheme="minorEastAsia" w:hAnsiTheme="minorEastAsia" w:eastAsiaTheme="minorEastAsia"/>
          <w:b/>
          <w:bCs/>
          <w:color w:val="000000"/>
          <w:sz w:val="32"/>
          <w:szCs w:val="32"/>
        </w:rPr>
      </w:pPr>
      <w:bookmarkStart w:id="60" w:name="_Toc243485414"/>
      <w:r>
        <w:rPr>
          <w:rFonts w:cs="Times New Roman" w:asciiTheme="minorEastAsia" w:hAnsiTheme="minorEastAsia" w:eastAsiaTheme="minorEastAsia"/>
          <w:b/>
          <w:bCs/>
          <w:color w:val="000000"/>
          <w:sz w:val="32"/>
          <w:szCs w:val="32"/>
        </w:rPr>
        <w:t>九、响应文件格式</w:t>
      </w:r>
      <w:bookmarkEnd w:id="58"/>
      <w:bookmarkEnd w:id="60"/>
    </w:p>
    <w:p w14:paraId="246EC470">
      <w:pPr>
        <w:widowControl/>
        <w:spacing w:after="160" w:line="276" w:lineRule="auto"/>
        <w:jc w:val="center"/>
        <w:rPr>
          <w:rFonts w:cs="宋体" w:asciiTheme="minorEastAsia" w:hAnsiTheme="minorEastAsia" w:eastAsiaTheme="minorEastAsia"/>
          <w:b/>
          <w:sz w:val="48"/>
          <w:szCs w:val="48"/>
        </w:rPr>
      </w:pPr>
      <w:r>
        <w:rPr>
          <w:rFonts w:hint="eastAsia" w:cs="宋体" w:asciiTheme="minorEastAsia" w:hAnsiTheme="minorEastAsia" w:eastAsiaTheme="minorEastAsia"/>
          <w:bCs/>
          <w:sz w:val="48"/>
          <w:szCs w:val="48"/>
        </w:rPr>
        <w:t>合肥综合性科学中心环境研究院激光光谱监测装备及应用系统创新团队设备环境适应性多参数测试系统采购</w:t>
      </w:r>
    </w:p>
    <w:p w14:paraId="78634D4C">
      <w:pPr>
        <w:pStyle w:val="32"/>
        <w:rPr>
          <w:rFonts w:ascii="Times New Roman" w:hAnsi="Times New Roman"/>
        </w:rPr>
      </w:pPr>
    </w:p>
    <w:p w14:paraId="1499620F">
      <w:pPr>
        <w:widowControl/>
        <w:spacing w:line="276" w:lineRule="auto"/>
        <w:jc w:val="center"/>
        <w:rPr>
          <w:rFonts w:ascii="Times New Roman" w:hAnsi="Times New Roman" w:eastAsia="宋体" w:cs="Times New Roman"/>
          <w:b/>
          <w:sz w:val="72"/>
          <w:szCs w:val="72"/>
        </w:rPr>
      </w:pPr>
    </w:p>
    <w:p w14:paraId="5EDA7177">
      <w:pPr>
        <w:widowControl/>
        <w:spacing w:line="276" w:lineRule="auto"/>
        <w:jc w:val="center"/>
        <w:rPr>
          <w:rFonts w:ascii="Times New Roman" w:hAnsi="Times New Roman" w:eastAsia="宋体" w:cs="Times New Roman"/>
          <w:b/>
          <w:sz w:val="72"/>
          <w:szCs w:val="72"/>
        </w:rPr>
      </w:pPr>
      <w:r>
        <w:rPr>
          <w:rFonts w:hint="eastAsia" w:ascii="Times New Roman" w:hAnsi="Times New Roman" w:eastAsia="宋体" w:cs="Times New Roman"/>
          <w:b/>
          <w:sz w:val="72"/>
          <w:szCs w:val="72"/>
        </w:rPr>
        <w:t>响</w:t>
      </w:r>
    </w:p>
    <w:p w14:paraId="3237D068">
      <w:pPr>
        <w:widowControl/>
        <w:spacing w:line="276" w:lineRule="auto"/>
        <w:jc w:val="center"/>
        <w:rPr>
          <w:rFonts w:ascii="Times New Roman" w:hAnsi="Times New Roman" w:eastAsia="宋体" w:cs="Times New Roman"/>
          <w:b/>
          <w:sz w:val="72"/>
          <w:szCs w:val="72"/>
        </w:rPr>
      </w:pPr>
      <w:r>
        <w:rPr>
          <w:rFonts w:hint="eastAsia" w:ascii="Times New Roman" w:hAnsi="Times New Roman" w:eastAsia="宋体" w:cs="Times New Roman"/>
          <w:b/>
          <w:sz w:val="72"/>
          <w:szCs w:val="72"/>
        </w:rPr>
        <w:t>应</w:t>
      </w:r>
    </w:p>
    <w:p w14:paraId="2242E3C0">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7B27F88A">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3258E65A">
      <w:pPr>
        <w:widowControl/>
        <w:rPr>
          <w:rFonts w:ascii="Times New Roman" w:hAnsi="Times New Roman" w:eastAsia="宋体" w:cs="Times New Roman"/>
          <w:b/>
          <w:kern w:val="0"/>
          <w:sz w:val="28"/>
        </w:rPr>
      </w:pPr>
    </w:p>
    <w:p w14:paraId="760AA83B">
      <w:pPr>
        <w:spacing w:after="156" w:afterLines="50" w:line="500" w:lineRule="exact"/>
        <w:rPr>
          <w:rFonts w:ascii="Times New Roman" w:hAnsi="Times New Roman" w:eastAsia="宋体" w:cs="Times New Roman"/>
          <w:b/>
          <w:color w:val="000000"/>
          <w:sz w:val="72"/>
        </w:rPr>
      </w:pPr>
    </w:p>
    <w:p w14:paraId="760AA83C">
      <w:pPr>
        <w:spacing w:after="156" w:afterLines="50" w:line="500" w:lineRule="exact"/>
        <w:jc w:val="center"/>
        <w:rPr>
          <w:rFonts w:ascii="Times New Roman" w:hAnsi="Times New Roman" w:eastAsia="宋体" w:cs="Times New Roman"/>
          <w:b/>
          <w:color w:val="000000"/>
          <w:sz w:val="72"/>
        </w:rPr>
      </w:pPr>
    </w:p>
    <w:p w14:paraId="760AA83D">
      <w:pPr>
        <w:spacing w:after="156" w:afterLines="50" w:line="500" w:lineRule="exact"/>
        <w:rPr>
          <w:rFonts w:ascii="Times New Roman" w:hAnsi="Times New Roman" w:eastAsia="宋体" w:cs="Times New Roman"/>
          <w:b/>
          <w:color w:val="000000"/>
          <w:sz w:val="32"/>
          <w:u w:val="single"/>
        </w:rPr>
      </w:pPr>
      <w:r>
        <w:rPr>
          <w:rFonts w:ascii="Times New Roman" w:hAnsi="Times New Roman" w:eastAsia="宋体" w:cs="Times New Roman"/>
          <w:b/>
          <w:color w:val="000000"/>
          <w:sz w:val="30"/>
        </w:rPr>
        <w:t xml:space="preserve">       </w:t>
      </w:r>
      <w:r>
        <w:rPr>
          <w:rFonts w:ascii="Times New Roman" w:hAnsi="Times New Roman" w:eastAsia="宋体" w:cs="Times New Roman"/>
          <w:b/>
          <w:color w:val="000000"/>
          <w:sz w:val="32"/>
        </w:rPr>
        <w:t>供应商：</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p>
    <w:p w14:paraId="760AA83E">
      <w:pPr>
        <w:spacing w:after="156" w:afterLines="50" w:line="500" w:lineRule="exact"/>
        <w:jc w:val="center"/>
        <w:rPr>
          <w:rFonts w:ascii="Times New Roman" w:hAnsi="Times New Roman" w:eastAsia="宋体" w:cs="Times New Roman"/>
          <w:b/>
          <w:color w:val="000000"/>
          <w:sz w:val="32"/>
        </w:rPr>
      </w:pP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年</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月</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日</w:t>
      </w:r>
    </w:p>
    <w:p w14:paraId="10AE2AC1">
      <w:pPr>
        <w:widowControl/>
        <w:jc w:val="left"/>
        <w:rPr>
          <w:rFonts w:ascii="Times New Roman" w:hAnsi="Times New Roman" w:eastAsia="仿宋" w:cs="Times New Roman"/>
          <w:b/>
          <w:sz w:val="32"/>
          <w:szCs w:val="32"/>
        </w:rPr>
      </w:pPr>
      <w:r>
        <w:rPr>
          <w:rFonts w:ascii="Times New Roman" w:hAnsi="Times New Roman" w:eastAsia="仿宋" w:cs="Times New Roman"/>
          <w:b/>
          <w:sz w:val="32"/>
          <w:szCs w:val="32"/>
        </w:rPr>
        <w:br w:type="page"/>
      </w:r>
    </w:p>
    <w:p w14:paraId="760AA841">
      <w:pPr>
        <w:jc w:val="center"/>
        <w:rPr>
          <w:rFonts w:hint="eastAsia" w:ascii="宋体" w:hAnsi="宋体" w:eastAsia="宋体"/>
          <w:sz w:val="32"/>
          <w:szCs w:val="28"/>
        </w:rPr>
      </w:pPr>
      <w:r>
        <w:rPr>
          <w:rFonts w:ascii="宋体" w:hAnsi="宋体" w:eastAsia="宋体"/>
          <w:sz w:val="32"/>
          <w:szCs w:val="28"/>
        </w:rPr>
        <w:t>报价文件资料清单</w:t>
      </w:r>
    </w:p>
    <w:tbl>
      <w:tblPr>
        <w:tblStyle w:val="33"/>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760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2">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序号</w:t>
            </w:r>
          </w:p>
        </w:tc>
        <w:tc>
          <w:tcPr>
            <w:tcW w:w="5460" w:type="dxa"/>
            <w:vAlign w:val="center"/>
          </w:tcPr>
          <w:p w14:paraId="760AA843">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资料名称</w:t>
            </w:r>
          </w:p>
        </w:tc>
        <w:tc>
          <w:tcPr>
            <w:tcW w:w="2625" w:type="dxa"/>
            <w:vAlign w:val="center"/>
          </w:tcPr>
          <w:p w14:paraId="760AA844">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页码范围</w:t>
            </w:r>
          </w:p>
        </w:tc>
      </w:tr>
      <w:tr w14:paraId="760A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一</w:t>
            </w:r>
          </w:p>
        </w:tc>
        <w:tc>
          <w:tcPr>
            <w:tcW w:w="5460" w:type="dxa"/>
            <w:vAlign w:val="center"/>
          </w:tcPr>
          <w:p w14:paraId="760AA847">
            <w:pPr>
              <w:rPr>
                <w:rFonts w:ascii="Times New Roman" w:hAnsi="Times New Roman" w:eastAsia="宋体" w:cs="Times New Roman"/>
                <w:color w:val="000000"/>
                <w:sz w:val="24"/>
              </w:rPr>
            </w:pPr>
            <w:r>
              <w:rPr>
                <w:rFonts w:ascii="Times New Roman" w:hAnsi="Times New Roman" w:eastAsia="宋体" w:cs="Times New Roman"/>
                <w:color w:val="000000"/>
                <w:sz w:val="24"/>
              </w:rPr>
              <w:t>供应商情况综合简介</w:t>
            </w:r>
          </w:p>
        </w:tc>
        <w:tc>
          <w:tcPr>
            <w:tcW w:w="2625" w:type="dxa"/>
            <w:vAlign w:val="center"/>
          </w:tcPr>
          <w:p w14:paraId="760AA848">
            <w:pPr>
              <w:spacing w:line="360" w:lineRule="auto"/>
              <w:jc w:val="center"/>
              <w:rPr>
                <w:rFonts w:ascii="Times New Roman" w:hAnsi="Times New Roman" w:eastAsia="宋体" w:cs="Times New Roman"/>
                <w:b/>
                <w:color w:val="000000"/>
                <w:sz w:val="24"/>
              </w:rPr>
            </w:pPr>
          </w:p>
        </w:tc>
      </w:tr>
      <w:tr w14:paraId="760A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A">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二</w:t>
            </w:r>
          </w:p>
        </w:tc>
        <w:tc>
          <w:tcPr>
            <w:tcW w:w="5460" w:type="dxa"/>
            <w:vAlign w:val="center"/>
          </w:tcPr>
          <w:p w14:paraId="760AA84B">
            <w:pPr>
              <w:rPr>
                <w:rFonts w:ascii="Times New Roman" w:hAnsi="Times New Roman" w:eastAsia="宋体" w:cs="Times New Roman"/>
                <w:color w:val="000000"/>
                <w:sz w:val="24"/>
              </w:rPr>
            </w:pPr>
            <w:r>
              <w:rPr>
                <w:rFonts w:ascii="Times New Roman" w:hAnsi="Times New Roman" w:eastAsia="宋体" w:cs="Times New Roman"/>
                <w:color w:val="000000"/>
                <w:sz w:val="24"/>
              </w:rPr>
              <w:t>报价声明</w:t>
            </w:r>
          </w:p>
        </w:tc>
        <w:tc>
          <w:tcPr>
            <w:tcW w:w="2625" w:type="dxa"/>
            <w:vAlign w:val="center"/>
          </w:tcPr>
          <w:p w14:paraId="760AA84C">
            <w:pPr>
              <w:spacing w:line="360" w:lineRule="auto"/>
              <w:jc w:val="center"/>
              <w:rPr>
                <w:rFonts w:ascii="Times New Roman" w:hAnsi="Times New Roman" w:eastAsia="宋体" w:cs="Times New Roman"/>
                <w:b/>
                <w:color w:val="000000"/>
                <w:sz w:val="24"/>
              </w:rPr>
            </w:pPr>
          </w:p>
        </w:tc>
      </w:tr>
      <w:tr w14:paraId="760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E">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三</w:t>
            </w:r>
          </w:p>
        </w:tc>
        <w:tc>
          <w:tcPr>
            <w:tcW w:w="5460" w:type="dxa"/>
            <w:vAlign w:val="center"/>
          </w:tcPr>
          <w:p w14:paraId="760AA84F">
            <w:pPr>
              <w:rPr>
                <w:rFonts w:ascii="Times New Roman" w:hAnsi="Times New Roman" w:eastAsia="宋体" w:cs="Times New Roman"/>
                <w:color w:val="000000"/>
                <w:sz w:val="24"/>
              </w:rPr>
            </w:pPr>
            <w:r>
              <w:rPr>
                <w:rFonts w:ascii="Times New Roman" w:hAnsi="Times New Roman" w:eastAsia="宋体" w:cs="Times New Roman"/>
                <w:color w:val="000000"/>
                <w:sz w:val="24"/>
              </w:rPr>
              <w:t>报价单明细表</w:t>
            </w:r>
          </w:p>
        </w:tc>
        <w:tc>
          <w:tcPr>
            <w:tcW w:w="2625" w:type="dxa"/>
            <w:vAlign w:val="center"/>
          </w:tcPr>
          <w:p w14:paraId="760AA850">
            <w:pPr>
              <w:spacing w:line="360" w:lineRule="auto"/>
              <w:jc w:val="center"/>
              <w:rPr>
                <w:rFonts w:ascii="Times New Roman" w:hAnsi="Times New Roman" w:eastAsia="宋体" w:cs="Times New Roman"/>
                <w:b/>
                <w:color w:val="000000"/>
                <w:sz w:val="24"/>
              </w:rPr>
            </w:pPr>
          </w:p>
        </w:tc>
      </w:tr>
      <w:tr w14:paraId="760A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2">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四</w:t>
            </w:r>
          </w:p>
        </w:tc>
        <w:tc>
          <w:tcPr>
            <w:tcW w:w="5460" w:type="dxa"/>
            <w:vAlign w:val="center"/>
          </w:tcPr>
          <w:p w14:paraId="760AA853">
            <w:pPr>
              <w:rPr>
                <w:rFonts w:ascii="Times New Roman" w:hAnsi="Times New Roman" w:eastAsia="宋体" w:cs="Times New Roman"/>
                <w:color w:val="000000"/>
                <w:sz w:val="24"/>
              </w:rPr>
            </w:pPr>
            <w:r>
              <w:rPr>
                <w:rFonts w:ascii="Times New Roman" w:hAnsi="Times New Roman" w:eastAsia="宋体" w:cs="Times New Roman"/>
                <w:color w:val="000000"/>
                <w:sz w:val="24"/>
              </w:rPr>
              <w:t>书面承诺函</w:t>
            </w:r>
          </w:p>
        </w:tc>
        <w:tc>
          <w:tcPr>
            <w:tcW w:w="2625" w:type="dxa"/>
            <w:vAlign w:val="center"/>
          </w:tcPr>
          <w:p w14:paraId="760AA854">
            <w:pPr>
              <w:spacing w:line="360" w:lineRule="auto"/>
              <w:jc w:val="center"/>
              <w:rPr>
                <w:rFonts w:ascii="Times New Roman" w:hAnsi="Times New Roman" w:eastAsia="宋体" w:cs="Times New Roman"/>
                <w:b/>
                <w:color w:val="000000"/>
                <w:sz w:val="24"/>
              </w:rPr>
            </w:pPr>
          </w:p>
        </w:tc>
      </w:tr>
      <w:tr w14:paraId="760A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五</w:t>
            </w:r>
          </w:p>
        </w:tc>
        <w:tc>
          <w:tcPr>
            <w:tcW w:w="5460" w:type="dxa"/>
            <w:vAlign w:val="center"/>
          </w:tcPr>
          <w:p w14:paraId="760AA857">
            <w:pPr>
              <w:rPr>
                <w:rFonts w:ascii="Times New Roman" w:hAnsi="Times New Roman" w:eastAsia="宋体" w:cs="Times New Roman"/>
                <w:color w:val="000000"/>
                <w:sz w:val="24"/>
              </w:rPr>
            </w:pPr>
            <w:r>
              <w:rPr>
                <w:rFonts w:ascii="Times New Roman" w:hAnsi="Times New Roman" w:eastAsia="宋体" w:cs="Times New Roman"/>
                <w:color w:val="000000"/>
                <w:sz w:val="24"/>
              </w:rPr>
              <w:t>其他文件</w:t>
            </w:r>
          </w:p>
        </w:tc>
        <w:tc>
          <w:tcPr>
            <w:tcW w:w="2625" w:type="dxa"/>
            <w:vAlign w:val="center"/>
          </w:tcPr>
          <w:p w14:paraId="760AA858">
            <w:pPr>
              <w:spacing w:line="360" w:lineRule="auto"/>
              <w:jc w:val="center"/>
              <w:rPr>
                <w:rFonts w:ascii="Times New Roman" w:hAnsi="Times New Roman" w:eastAsia="宋体" w:cs="Times New Roman"/>
                <w:b/>
                <w:color w:val="000000"/>
                <w:sz w:val="24"/>
              </w:rPr>
            </w:pPr>
          </w:p>
        </w:tc>
      </w:tr>
      <w:tr w14:paraId="760A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60AA85A">
            <w:pPr>
              <w:jc w:val="center"/>
              <w:rPr>
                <w:rFonts w:ascii="Times New Roman" w:hAnsi="Times New Roman" w:eastAsia="宋体" w:cs="Times New Roman"/>
                <w:color w:val="000000"/>
                <w:sz w:val="24"/>
              </w:rPr>
            </w:pPr>
          </w:p>
        </w:tc>
        <w:tc>
          <w:tcPr>
            <w:tcW w:w="5460" w:type="dxa"/>
            <w:vAlign w:val="center"/>
          </w:tcPr>
          <w:p w14:paraId="760AA85B">
            <w:pPr>
              <w:rPr>
                <w:rFonts w:ascii="Times New Roman" w:hAnsi="Times New Roman" w:eastAsia="宋体" w:cs="Times New Roman"/>
                <w:color w:val="000000"/>
                <w:sz w:val="24"/>
              </w:rPr>
            </w:pPr>
          </w:p>
        </w:tc>
        <w:tc>
          <w:tcPr>
            <w:tcW w:w="2625" w:type="dxa"/>
            <w:vAlign w:val="center"/>
          </w:tcPr>
          <w:p w14:paraId="760AA85C">
            <w:pPr>
              <w:spacing w:line="360" w:lineRule="auto"/>
              <w:rPr>
                <w:rFonts w:ascii="Times New Roman" w:hAnsi="Times New Roman" w:eastAsia="宋体" w:cs="Times New Roman"/>
                <w:b/>
                <w:color w:val="000000"/>
                <w:sz w:val="24"/>
              </w:rPr>
            </w:pPr>
          </w:p>
        </w:tc>
      </w:tr>
    </w:tbl>
    <w:p w14:paraId="760AA85E">
      <w:pPr>
        <w:spacing w:line="360" w:lineRule="auto"/>
        <w:jc w:val="center"/>
        <w:rPr>
          <w:rFonts w:ascii="Times New Roman" w:hAnsi="Times New Roman" w:eastAsia="宋体" w:cs="Times New Roman"/>
          <w:b/>
          <w:color w:val="000000"/>
          <w:sz w:val="24"/>
        </w:rPr>
      </w:pPr>
    </w:p>
    <w:p w14:paraId="760AA85F">
      <w:pPr>
        <w:spacing w:line="360" w:lineRule="auto"/>
        <w:jc w:val="center"/>
        <w:rPr>
          <w:rFonts w:ascii="Times New Roman" w:hAnsi="Times New Roman" w:eastAsia="宋体" w:cs="Times New Roman"/>
          <w:b/>
          <w:color w:val="000000"/>
          <w:sz w:val="24"/>
        </w:rPr>
      </w:pPr>
    </w:p>
    <w:p w14:paraId="760AA860">
      <w:pPr>
        <w:spacing w:line="360" w:lineRule="auto"/>
        <w:jc w:val="center"/>
        <w:rPr>
          <w:rFonts w:ascii="Times New Roman" w:hAnsi="Times New Roman" w:eastAsia="宋体" w:cs="Times New Roman"/>
          <w:b/>
          <w:color w:val="000000"/>
          <w:sz w:val="24"/>
        </w:rPr>
      </w:pPr>
    </w:p>
    <w:p w14:paraId="760AA861">
      <w:pPr>
        <w:spacing w:line="360" w:lineRule="auto"/>
        <w:jc w:val="center"/>
        <w:rPr>
          <w:rFonts w:ascii="Times New Roman" w:hAnsi="Times New Roman" w:eastAsia="宋体" w:cs="Times New Roman"/>
          <w:b/>
          <w:color w:val="000000"/>
          <w:sz w:val="24"/>
        </w:rPr>
      </w:pPr>
    </w:p>
    <w:p w14:paraId="760AA862">
      <w:pPr>
        <w:spacing w:line="360" w:lineRule="auto"/>
        <w:jc w:val="center"/>
        <w:rPr>
          <w:rFonts w:ascii="Times New Roman" w:hAnsi="Times New Roman" w:eastAsia="宋体" w:cs="Times New Roman"/>
          <w:b/>
          <w:color w:val="000000"/>
          <w:sz w:val="24"/>
        </w:rPr>
      </w:pPr>
    </w:p>
    <w:p w14:paraId="760AA863">
      <w:pPr>
        <w:spacing w:line="360" w:lineRule="auto"/>
        <w:jc w:val="center"/>
        <w:rPr>
          <w:rFonts w:ascii="Times New Roman" w:hAnsi="Times New Roman" w:eastAsia="宋体" w:cs="Times New Roman"/>
          <w:b/>
          <w:color w:val="000000"/>
          <w:sz w:val="24"/>
        </w:rPr>
      </w:pPr>
    </w:p>
    <w:p w14:paraId="760AA864">
      <w:pPr>
        <w:spacing w:line="360" w:lineRule="auto"/>
        <w:jc w:val="center"/>
        <w:rPr>
          <w:rFonts w:ascii="Times New Roman" w:hAnsi="Times New Roman" w:eastAsia="宋体" w:cs="Times New Roman"/>
          <w:b/>
          <w:color w:val="000000"/>
          <w:sz w:val="24"/>
        </w:rPr>
      </w:pPr>
    </w:p>
    <w:p w14:paraId="760AA865">
      <w:pPr>
        <w:spacing w:line="360" w:lineRule="auto"/>
        <w:jc w:val="center"/>
        <w:rPr>
          <w:rFonts w:ascii="Times New Roman" w:hAnsi="Times New Roman" w:eastAsia="宋体" w:cs="Times New Roman"/>
          <w:b/>
          <w:color w:val="000000"/>
          <w:sz w:val="24"/>
        </w:rPr>
      </w:pPr>
    </w:p>
    <w:p w14:paraId="760AA866">
      <w:pPr>
        <w:spacing w:line="360" w:lineRule="auto"/>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br w:type="page"/>
      </w:r>
    </w:p>
    <w:p w14:paraId="760AA867">
      <w:pPr>
        <w:pStyle w:val="4"/>
        <w:rPr>
          <w:rFonts w:ascii="Times New Roman" w:hAnsi="Times New Roman" w:eastAsia="宋体" w:cs="Times New Roman"/>
          <w:color w:val="000000"/>
          <w:sz w:val="24"/>
          <w:szCs w:val="24"/>
        </w:rPr>
      </w:pPr>
      <w:bookmarkStart w:id="61" w:name="_Toc5390"/>
      <w:bookmarkStart w:id="62" w:name="_Toc4938"/>
      <w:bookmarkStart w:id="63" w:name="_Toc243485415"/>
      <w:r>
        <w:rPr>
          <w:rFonts w:ascii="Times New Roman" w:hAnsi="Times New Roman" w:eastAsia="宋体" w:cs="Times New Roman"/>
          <w:color w:val="000000"/>
          <w:sz w:val="24"/>
          <w:szCs w:val="24"/>
        </w:rPr>
        <w:t>附件一</w:t>
      </w:r>
      <w:bookmarkEnd w:id="61"/>
      <w:bookmarkEnd w:id="62"/>
      <w:bookmarkEnd w:id="63"/>
    </w:p>
    <w:p w14:paraId="760AA868">
      <w:pPr>
        <w:jc w:val="center"/>
        <w:rPr>
          <w:rFonts w:hint="eastAsia" w:ascii="宋体" w:hAnsi="宋体" w:eastAsia="宋体"/>
          <w:sz w:val="32"/>
          <w:szCs w:val="28"/>
        </w:rPr>
      </w:pPr>
      <w:r>
        <w:rPr>
          <w:rFonts w:ascii="宋体" w:hAnsi="宋体" w:eastAsia="宋体"/>
          <w:sz w:val="32"/>
          <w:szCs w:val="28"/>
        </w:rPr>
        <w:t>供应商综合情况简介</w:t>
      </w:r>
    </w:p>
    <w:p w14:paraId="760AA869">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1、基本情况表</w:t>
      </w:r>
    </w:p>
    <w:tbl>
      <w:tblPr>
        <w:tblStyle w:val="33"/>
        <w:tblW w:w="10206" w:type="dxa"/>
        <w:jc w:val="center"/>
        <w:tblLayout w:type="fixed"/>
        <w:tblCellMar>
          <w:top w:w="0" w:type="dxa"/>
          <w:left w:w="108" w:type="dxa"/>
          <w:bottom w:w="0" w:type="dxa"/>
          <w:right w:w="108" w:type="dxa"/>
        </w:tblCellMar>
      </w:tblPr>
      <w:tblGrid>
        <w:gridCol w:w="741"/>
        <w:gridCol w:w="530"/>
        <w:gridCol w:w="2122"/>
        <w:gridCol w:w="571"/>
        <w:gridCol w:w="1276"/>
        <w:gridCol w:w="1086"/>
        <w:gridCol w:w="1017"/>
        <w:gridCol w:w="1157"/>
        <w:gridCol w:w="1706"/>
      </w:tblGrid>
      <w:tr w14:paraId="17E23670">
        <w:tblPrEx>
          <w:tblCellMar>
            <w:top w:w="0" w:type="dxa"/>
            <w:left w:w="108" w:type="dxa"/>
            <w:bottom w:w="0" w:type="dxa"/>
            <w:right w:w="108" w:type="dxa"/>
          </w:tblCellMar>
        </w:tblPrEx>
        <w:trPr>
          <w:trHeight w:val="680"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07C7D27A">
            <w:pPr>
              <w:widowControl/>
              <w:jc w:val="center"/>
              <w:textAlignment w:val="center"/>
              <w:rPr>
                <w:rFonts w:ascii="Times New Roman" w:hAnsi="Times New Roman" w:eastAsia="宋体" w:cs="Times New Roman"/>
                <w:b/>
                <w:bCs/>
                <w:color w:val="000000"/>
                <w:kern w:val="0"/>
                <w:sz w:val="24"/>
                <w:szCs w:val="24"/>
                <w:lang w:bidi="ar"/>
              </w:rPr>
            </w:pPr>
            <w:r>
              <w:rPr>
                <w:rFonts w:ascii="Times New Roman" w:hAnsi="Times New Roman" w:eastAsia="宋体" w:cs="Times New Roman"/>
                <w:b/>
                <w:bCs/>
                <w:color w:val="000000"/>
                <w:kern w:val="0"/>
                <w:sz w:val="32"/>
                <w:szCs w:val="32"/>
                <w:lang w:bidi="ar"/>
              </w:rPr>
              <w:t>基本情况表</w:t>
            </w:r>
          </w:p>
        </w:tc>
      </w:tr>
      <w:tr w14:paraId="760AA86F">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6E">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基本信息</w:t>
            </w:r>
          </w:p>
        </w:tc>
      </w:tr>
      <w:tr w14:paraId="760AA87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单位名称</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71">
            <w:pPr>
              <w:jc w:val="center"/>
              <w:rPr>
                <w:rFonts w:ascii="Times New Roman" w:hAnsi="Times New Roman" w:eastAsia="宋体" w:cs="Times New Roman"/>
                <w:color w:val="000000"/>
                <w:sz w:val="22"/>
                <w:szCs w:val="22"/>
              </w:rPr>
            </w:pPr>
          </w:p>
        </w:tc>
      </w:tr>
      <w:tr w14:paraId="760AA879">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3">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信用代码</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 </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法人代表</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76">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7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单位类型</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78">
            <w:pPr>
              <w:jc w:val="center"/>
              <w:rPr>
                <w:rFonts w:ascii="Times New Roman" w:hAnsi="Times New Roman" w:eastAsia="宋体" w:cs="Times New Roman"/>
                <w:color w:val="000000"/>
                <w:sz w:val="22"/>
                <w:szCs w:val="22"/>
              </w:rPr>
            </w:pPr>
          </w:p>
        </w:tc>
      </w:tr>
      <w:tr w14:paraId="760AA880">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A">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注册资本</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B">
            <w:pPr>
              <w:widowControl/>
              <w:jc w:val="center"/>
              <w:textAlignment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单位地址</w:t>
            </w:r>
          </w:p>
        </w:tc>
        <w:tc>
          <w:tcPr>
            <w:tcW w:w="4966" w:type="dxa"/>
            <w:gridSpan w:val="4"/>
            <w:tcBorders>
              <w:top w:val="single" w:color="auto" w:sz="4" w:space="0"/>
              <w:left w:val="single" w:color="auto" w:sz="4" w:space="0"/>
              <w:bottom w:val="single" w:color="auto" w:sz="4" w:space="0"/>
              <w:right w:val="single" w:color="auto" w:sz="4" w:space="0"/>
            </w:tcBorders>
            <w:noWrap/>
            <w:vAlign w:val="center"/>
          </w:tcPr>
          <w:p w14:paraId="760AA87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w:t>
            </w:r>
          </w:p>
        </w:tc>
      </w:tr>
      <w:tr w14:paraId="760AA882">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1">
            <w:pPr>
              <w:jc w:val="center"/>
              <w:rPr>
                <w:rFonts w:ascii="Times New Roman" w:hAnsi="Times New Roman" w:eastAsia="宋体" w:cs="Times New Roman"/>
                <w:color w:val="000000"/>
                <w:sz w:val="22"/>
                <w:szCs w:val="22"/>
              </w:rPr>
            </w:pPr>
          </w:p>
        </w:tc>
      </w:tr>
      <w:tr w14:paraId="760AA884">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3">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详细信息</w:t>
            </w:r>
          </w:p>
        </w:tc>
      </w:tr>
      <w:tr w14:paraId="760AA88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联系人</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6">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vAlign w:val="center"/>
          </w:tcPr>
          <w:p w14:paraId="760AA887">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联系电话</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8">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8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人员规模</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8A">
            <w:pPr>
              <w:jc w:val="center"/>
              <w:rPr>
                <w:rFonts w:ascii="Times New Roman" w:hAnsi="Times New Roman" w:eastAsia="宋体" w:cs="Times New Roman"/>
                <w:color w:val="000000"/>
                <w:sz w:val="22"/>
                <w:szCs w:val="22"/>
              </w:rPr>
            </w:pPr>
          </w:p>
        </w:tc>
      </w:tr>
      <w:tr w14:paraId="760AA89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注册日期</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D">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8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F">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官方网站</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91">
            <w:pPr>
              <w:jc w:val="center"/>
              <w:rPr>
                <w:rFonts w:ascii="Times New Roman" w:hAnsi="Times New Roman" w:eastAsia="宋体" w:cs="Times New Roman"/>
                <w:color w:val="800080"/>
                <w:sz w:val="22"/>
                <w:szCs w:val="22"/>
                <w:u w:val="single"/>
              </w:rPr>
            </w:pPr>
          </w:p>
        </w:tc>
      </w:tr>
      <w:tr w14:paraId="760AA895">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经营范围</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4">
            <w:pPr>
              <w:jc w:val="center"/>
              <w:rPr>
                <w:rFonts w:ascii="Times New Roman" w:hAnsi="Times New Roman" w:eastAsia="宋体" w:cs="Times New Roman"/>
                <w:color w:val="000000"/>
                <w:sz w:val="22"/>
                <w:szCs w:val="22"/>
              </w:rPr>
            </w:pPr>
          </w:p>
        </w:tc>
      </w:tr>
      <w:tr w14:paraId="760AA898">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主要产品</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7">
            <w:pPr>
              <w:jc w:val="center"/>
              <w:rPr>
                <w:rFonts w:ascii="Times New Roman" w:hAnsi="Times New Roman" w:eastAsia="宋体" w:cs="Times New Roman"/>
                <w:color w:val="000000"/>
                <w:sz w:val="22"/>
                <w:szCs w:val="22"/>
              </w:rPr>
            </w:pPr>
          </w:p>
        </w:tc>
      </w:tr>
      <w:tr w14:paraId="760AA89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9">
            <w:pPr>
              <w:jc w:val="center"/>
              <w:rPr>
                <w:rFonts w:ascii="Times New Roman" w:hAnsi="Times New Roman" w:eastAsia="宋体" w:cs="Times New Roman"/>
                <w:color w:val="000000"/>
                <w:sz w:val="22"/>
                <w:szCs w:val="22"/>
              </w:rPr>
            </w:pPr>
          </w:p>
        </w:tc>
      </w:tr>
      <w:tr w14:paraId="760AA89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财务信息</w:t>
            </w:r>
          </w:p>
        </w:tc>
      </w:tr>
      <w:tr w14:paraId="760AA8A2">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9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9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户名</w:t>
            </w: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9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开户行</w:t>
            </w: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银行账号</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银联号</w:t>
            </w:r>
          </w:p>
        </w:tc>
      </w:tr>
      <w:tr w14:paraId="760AA8A8">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A3">
            <w:pPr>
              <w:rPr>
                <w:rFonts w:ascii="Times New Roman" w:hAnsi="Times New Roman" w:eastAsia="宋体" w:cs="Times New Roman"/>
                <w:color w:val="000000"/>
                <w:sz w:val="22"/>
                <w:szCs w:val="22"/>
              </w:rPr>
            </w:pP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A4">
            <w:pPr>
              <w:jc w:val="center"/>
              <w:rPr>
                <w:rFonts w:ascii="Times New Roman" w:hAnsi="Times New Roman" w:eastAsia="宋体" w:cs="Times New Roman"/>
                <w:color w:val="000000"/>
                <w:sz w:val="22"/>
                <w:szCs w:val="22"/>
              </w:rPr>
            </w:pP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A5">
            <w:pPr>
              <w:jc w:val="center"/>
              <w:rPr>
                <w:rFonts w:ascii="Times New Roman" w:hAnsi="Times New Roman" w:eastAsia="宋体" w:cs="Times New Roman"/>
                <w:color w:val="000000"/>
                <w:sz w:val="22"/>
                <w:szCs w:val="22"/>
              </w:rPr>
            </w:pP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6">
            <w:pPr>
              <w:jc w:val="center"/>
              <w:rPr>
                <w:rFonts w:ascii="Times New Roman" w:hAnsi="Times New Roman" w:eastAsia="宋体" w:cs="Times New Roman"/>
                <w:color w:val="000000"/>
                <w:sz w:val="22"/>
                <w:szCs w:val="22"/>
              </w:rPr>
            </w:pP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7">
            <w:pPr>
              <w:jc w:val="center"/>
              <w:rPr>
                <w:rFonts w:ascii="Times New Roman" w:hAnsi="Times New Roman" w:eastAsia="宋体" w:cs="Times New Roman"/>
                <w:color w:val="000000"/>
                <w:sz w:val="22"/>
                <w:szCs w:val="22"/>
              </w:rPr>
            </w:pPr>
          </w:p>
        </w:tc>
      </w:tr>
      <w:tr w14:paraId="760AA8A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9">
            <w:pPr>
              <w:jc w:val="center"/>
              <w:rPr>
                <w:rFonts w:ascii="Times New Roman" w:hAnsi="Times New Roman" w:eastAsia="宋体" w:cs="Times New Roman"/>
                <w:color w:val="000000"/>
                <w:sz w:val="22"/>
                <w:szCs w:val="22"/>
              </w:rPr>
            </w:pPr>
          </w:p>
        </w:tc>
      </w:tr>
      <w:tr w14:paraId="760AA8A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证书附件</w:t>
            </w:r>
          </w:p>
        </w:tc>
      </w:tr>
      <w:tr w14:paraId="760AA8AF">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AD">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证件文件</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AE">
            <w:pPr>
              <w:jc w:val="center"/>
              <w:rPr>
                <w:rFonts w:ascii="Times New Roman" w:hAnsi="Times New Roman" w:eastAsia="宋体" w:cs="Times New Roman"/>
                <w:color w:val="000000"/>
                <w:sz w:val="22"/>
                <w:szCs w:val="22"/>
              </w:rPr>
            </w:pPr>
          </w:p>
        </w:tc>
      </w:tr>
      <w:tr w14:paraId="760AA8B5">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证书名称</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证书编号</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备注</w:t>
            </w:r>
          </w:p>
        </w:tc>
      </w:tr>
      <w:tr w14:paraId="760AA8B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6">
            <w:pPr>
              <w:rPr>
                <w:rFonts w:ascii="Times New Roman" w:hAnsi="Times New Roman" w:eastAsia="宋体" w:cs="Times New Roman"/>
                <w:color w:val="000000"/>
                <w:sz w:val="22"/>
                <w:szCs w:val="22"/>
              </w:rPr>
            </w:pP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7">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8">
            <w:pPr>
              <w:jc w:val="center"/>
              <w:rPr>
                <w:rFonts w:ascii="Times New Roman" w:hAnsi="Times New Roman" w:eastAsia="宋体" w:cs="Times New Roman"/>
                <w:color w:val="000000"/>
                <w:sz w:val="22"/>
                <w:szCs w:val="22"/>
              </w:rPr>
            </w:pP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9">
            <w:pPr>
              <w:jc w:val="center"/>
              <w:rPr>
                <w:rFonts w:ascii="Times New Roman" w:hAnsi="Times New Roman" w:eastAsia="宋体" w:cs="Times New Roman"/>
                <w:color w:val="000000"/>
                <w:sz w:val="22"/>
                <w:szCs w:val="22"/>
              </w:rPr>
            </w:pP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A">
            <w:pPr>
              <w:jc w:val="center"/>
              <w:rPr>
                <w:rFonts w:ascii="Times New Roman" w:hAnsi="Times New Roman" w:eastAsia="宋体" w:cs="Times New Roman"/>
                <w:color w:val="000000"/>
                <w:sz w:val="22"/>
                <w:szCs w:val="22"/>
              </w:rPr>
            </w:pPr>
          </w:p>
        </w:tc>
      </w:tr>
    </w:tbl>
    <w:p w14:paraId="280F6E9D">
      <w:pPr>
        <w:spacing w:line="500" w:lineRule="exact"/>
        <w:jc w:val="left"/>
        <w:rPr>
          <w:rFonts w:ascii="Times New Roman" w:hAnsi="Times New Roman" w:eastAsia="宋体" w:cs="Times New Roman"/>
          <w:color w:val="000000"/>
          <w:sz w:val="24"/>
        </w:rPr>
      </w:pPr>
    </w:p>
    <w:p w14:paraId="18A87E04">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760AA8BD">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2、上述表格提及的证书复印件（如营业执照、法人身份证等）</w:t>
      </w:r>
    </w:p>
    <w:p w14:paraId="3F7F369D">
      <w:pPr>
        <w:spacing w:line="500" w:lineRule="exact"/>
        <w:jc w:val="left"/>
        <w:rPr>
          <w:rFonts w:ascii="Times New Roman" w:hAnsi="Times New Roman" w:eastAsia="宋体" w:cs="Times New Roman"/>
          <w:color w:val="000000"/>
          <w:sz w:val="24"/>
        </w:rPr>
      </w:pPr>
    </w:p>
    <w:tbl>
      <w:tblPr>
        <w:tblStyle w:val="3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7"/>
        <w:gridCol w:w="290"/>
        <w:gridCol w:w="4357"/>
      </w:tblGrid>
      <w:tr w14:paraId="64D8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8788" w:type="dxa"/>
            <w:gridSpan w:val="3"/>
            <w:vAlign w:val="center"/>
          </w:tcPr>
          <w:p w14:paraId="6481DBC1">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营业执照</w:t>
            </w:r>
          </w:p>
        </w:tc>
      </w:tr>
      <w:tr w14:paraId="3E6A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6" w:hRule="atLeast"/>
          <w:jc w:val="center"/>
        </w:trPr>
        <w:tc>
          <w:tcPr>
            <w:tcW w:w="8788" w:type="dxa"/>
            <w:gridSpan w:val="3"/>
            <w:vAlign w:val="center"/>
          </w:tcPr>
          <w:p w14:paraId="5D987FC6">
            <w:pPr>
              <w:jc w:val="center"/>
              <w:rPr>
                <w:rFonts w:ascii="Times New Roman" w:hAnsi="Times New Roman" w:eastAsia="宋体" w:cs="Times New Roman"/>
                <w:color w:val="000000"/>
                <w:sz w:val="24"/>
              </w:rPr>
            </w:pPr>
          </w:p>
        </w:tc>
      </w:tr>
      <w:tr w14:paraId="2EDA8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1CB6E0CB">
            <w:pPr>
              <w:jc w:val="center"/>
              <w:rPr>
                <w:rFonts w:ascii="Times New Roman" w:hAnsi="Times New Roman" w:eastAsia="宋体" w:cs="Times New Roman"/>
                <w:color w:val="000000"/>
                <w:sz w:val="24"/>
              </w:rPr>
            </w:pPr>
          </w:p>
        </w:tc>
      </w:tr>
      <w:tr w14:paraId="52BD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4253" w:type="dxa"/>
            <w:vAlign w:val="center"/>
          </w:tcPr>
          <w:p w14:paraId="10E7AD05">
            <w:pPr>
              <w:jc w:val="center"/>
              <w:rPr>
                <w:rFonts w:ascii="Times New Roman" w:hAnsi="Times New Roman" w:eastAsia="宋体" w:cs="Times New Roman"/>
                <w:color w:val="000000"/>
                <w:sz w:val="24"/>
              </w:rPr>
            </w:pPr>
            <w:bookmarkStart w:id="64" w:name="OLE_LINK6"/>
            <w:r>
              <w:rPr>
                <w:rFonts w:hint="eastAsia" w:ascii="Times New Roman" w:hAnsi="Times New Roman" w:eastAsia="宋体" w:cs="Times New Roman"/>
                <w:color w:val="000000"/>
                <w:sz w:val="24"/>
              </w:rPr>
              <w:t>法人身份证正面</w:t>
            </w:r>
            <w:bookmarkEnd w:id="64"/>
          </w:p>
        </w:tc>
        <w:tc>
          <w:tcPr>
            <w:tcW w:w="283" w:type="dxa"/>
            <w:vAlign w:val="center"/>
          </w:tcPr>
          <w:p w14:paraId="22E5421B">
            <w:pPr>
              <w:jc w:val="center"/>
              <w:rPr>
                <w:rFonts w:ascii="Times New Roman" w:hAnsi="Times New Roman" w:eastAsia="宋体" w:cs="Times New Roman"/>
                <w:color w:val="000000"/>
                <w:sz w:val="24"/>
              </w:rPr>
            </w:pPr>
          </w:p>
        </w:tc>
        <w:tc>
          <w:tcPr>
            <w:tcW w:w="4252" w:type="dxa"/>
            <w:vAlign w:val="center"/>
          </w:tcPr>
          <w:p w14:paraId="5025BC81">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法人身份证背面</w:t>
            </w:r>
          </w:p>
        </w:tc>
      </w:tr>
      <w:tr w14:paraId="6625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4253" w:type="dxa"/>
            <w:vAlign w:val="center"/>
          </w:tcPr>
          <w:p w14:paraId="4D88B57D">
            <w:pPr>
              <w:jc w:val="center"/>
              <w:rPr>
                <w:rFonts w:ascii="Times New Roman" w:hAnsi="Times New Roman" w:eastAsia="宋体" w:cs="Times New Roman"/>
                <w:color w:val="000000"/>
                <w:sz w:val="24"/>
              </w:rPr>
            </w:pPr>
          </w:p>
        </w:tc>
        <w:tc>
          <w:tcPr>
            <w:tcW w:w="283" w:type="dxa"/>
            <w:vAlign w:val="center"/>
          </w:tcPr>
          <w:p w14:paraId="10A75AC0">
            <w:pPr>
              <w:jc w:val="center"/>
              <w:rPr>
                <w:rFonts w:ascii="Times New Roman" w:hAnsi="Times New Roman" w:eastAsia="宋体" w:cs="Times New Roman"/>
                <w:color w:val="000000"/>
                <w:sz w:val="24"/>
              </w:rPr>
            </w:pPr>
          </w:p>
        </w:tc>
        <w:tc>
          <w:tcPr>
            <w:tcW w:w="4252" w:type="dxa"/>
            <w:vAlign w:val="center"/>
          </w:tcPr>
          <w:p w14:paraId="7F511F29">
            <w:pPr>
              <w:jc w:val="center"/>
              <w:rPr>
                <w:rFonts w:ascii="Times New Roman" w:hAnsi="Times New Roman" w:eastAsia="宋体" w:cs="Times New Roman"/>
                <w:color w:val="000000"/>
                <w:sz w:val="24"/>
              </w:rPr>
            </w:pPr>
          </w:p>
        </w:tc>
      </w:tr>
    </w:tbl>
    <w:p w14:paraId="43F9E2E2">
      <w:pPr>
        <w:spacing w:line="500" w:lineRule="exact"/>
        <w:jc w:val="left"/>
        <w:rPr>
          <w:rFonts w:ascii="Times New Roman" w:hAnsi="Times New Roman" w:eastAsia="宋体" w:cs="Times New Roman"/>
          <w:color w:val="000000"/>
          <w:sz w:val="24"/>
        </w:rPr>
      </w:pPr>
    </w:p>
    <w:p w14:paraId="6F7E3E7F">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760AA8BE">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3、其他简介(供应商可自行制作格式)</w:t>
      </w:r>
    </w:p>
    <w:p w14:paraId="760AA8C2">
      <w:pPr>
        <w:spacing w:line="500" w:lineRule="exact"/>
        <w:jc w:val="center"/>
        <w:rPr>
          <w:rFonts w:ascii="Times New Roman" w:hAnsi="Times New Roman" w:eastAsia="宋体" w:cs="Times New Roman"/>
          <w:color w:val="000000"/>
          <w:sz w:val="24"/>
        </w:rPr>
      </w:pPr>
    </w:p>
    <w:p w14:paraId="36951425">
      <w:pPr>
        <w:pStyle w:val="2"/>
        <w:keepLines/>
        <w:spacing w:before="156" w:beforeLines="50" w:after="156" w:afterLines="50" w:line="300" w:lineRule="auto"/>
        <w:jc w:val="center"/>
        <w:rPr>
          <w:rFonts w:ascii="Times New Roman" w:hAnsi="Times New Roman" w:eastAsia="宋体" w:cs="Times New Roman"/>
          <w:b/>
          <w:bCs/>
          <w:color w:val="000000"/>
          <w:sz w:val="24"/>
        </w:rPr>
      </w:pPr>
      <w:bookmarkStart w:id="65" w:name="_Toc24205"/>
      <w:bookmarkStart w:id="66" w:name="_Toc1715"/>
      <w:r>
        <w:rPr>
          <w:rFonts w:ascii="Times New Roman" w:hAnsi="Times New Roman" w:eastAsia="宋体" w:cs="Times New Roman"/>
          <w:color w:val="000000"/>
          <w:sz w:val="24"/>
        </w:rPr>
        <w:br w:type="page"/>
      </w:r>
    </w:p>
    <w:p w14:paraId="760AA8C3">
      <w:pPr>
        <w:pStyle w:val="4"/>
        <w:spacing w:after="240" w:line="240" w:lineRule="auto"/>
        <w:rPr>
          <w:rFonts w:ascii="Times New Roman" w:hAnsi="Times New Roman" w:eastAsia="宋体" w:cs="Times New Roman"/>
          <w:color w:val="000000"/>
          <w:sz w:val="24"/>
          <w:szCs w:val="24"/>
        </w:rPr>
      </w:pPr>
      <w:bookmarkStart w:id="67" w:name="_Toc243485416"/>
      <w:r>
        <w:rPr>
          <w:rFonts w:ascii="Times New Roman" w:hAnsi="Times New Roman" w:eastAsia="宋体" w:cs="Times New Roman"/>
          <w:color w:val="000000"/>
          <w:sz w:val="24"/>
          <w:szCs w:val="24"/>
        </w:rPr>
        <w:t>附件二</w:t>
      </w:r>
      <w:bookmarkEnd w:id="65"/>
      <w:bookmarkEnd w:id="66"/>
      <w:bookmarkEnd w:id="67"/>
    </w:p>
    <w:p w14:paraId="760AA8C4">
      <w:pPr>
        <w:jc w:val="center"/>
        <w:rPr>
          <w:rFonts w:hint="eastAsia" w:ascii="宋体" w:hAnsi="宋体" w:eastAsia="宋体"/>
          <w:sz w:val="32"/>
          <w:szCs w:val="28"/>
        </w:rPr>
      </w:pPr>
      <w:bookmarkStart w:id="68" w:name="_Toc516969098"/>
      <w:bookmarkStart w:id="69" w:name="_Toc148501698"/>
      <w:r>
        <w:rPr>
          <w:rFonts w:ascii="宋体" w:hAnsi="宋体" w:eastAsia="宋体"/>
          <w:sz w:val="32"/>
          <w:szCs w:val="28"/>
        </w:rPr>
        <w:t>报价</w:t>
      </w:r>
      <w:bookmarkEnd w:id="68"/>
      <w:bookmarkEnd w:id="69"/>
      <w:r>
        <w:rPr>
          <w:rFonts w:ascii="宋体" w:hAnsi="宋体" w:eastAsia="宋体"/>
          <w:sz w:val="32"/>
          <w:szCs w:val="28"/>
        </w:rPr>
        <w:t>声明</w:t>
      </w:r>
    </w:p>
    <w:p w14:paraId="760AA8C5">
      <w:pPr>
        <w:spacing w:after="156" w:afterLines="50" w:line="360" w:lineRule="auto"/>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致合肥综合性科学中心环境研究院：</w:t>
      </w:r>
    </w:p>
    <w:p w14:paraId="760AA8C6">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根据贵</w:t>
      </w:r>
      <w:r>
        <w:rPr>
          <w:rFonts w:ascii="Times New Roman" w:hAnsi="Times New Roman" w:eastAsia="宋体" w:cs="Times New Roman"/>
          <w:sz w:val="24"/>
          <w:szCs w:val="24"/>
        </w:rPr>
        <w:t>方</w:t>
      </w:r>
      <w:r>
        <w:rPr>
          <w:rFonts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u w:val="single"/>
        </w:rPr>
        <w:t xml:space="preserve">           </w:t>
      </w:r>
      <w:r>
        <w:rPr>
          <w:rFonts w:ascii="Times New Roman" w:hAnsi="Times New Roman" w:eastAsia="宋体" w:cs="Times New Roman"/>
          <w:sz w:val="24"/>
          <w:szCs w:val="24"/>
        </w:rPr>
        <w:t>的询价公告，正式授权</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u w:val="single"/>
        </w:rPr>
        <w:t xml:space="preserve">   （姓名）  </w:t>
      </w:r>
      <w:r>
        <w:rPr>
          <w:rFonts w:ascii="Times New Roman" w:hAnsi="Times New Roman" w:eastAsia="宋体" w:cs="Times New Roman"/>
          <w:sz w:val="24"/>
          <w:szCs w:val="24"/>
        </w:rPr>
        <w:t>代表供应商参加该项目的询价活动。我方已详细</w:t>
      </w:r>
      <w:r>
        <w:rPr>
          <w:rFonts w:ascii="Times New Roman" w:hAnsi="Times New Roman" w:eastAsia="宋体" w:cs="Times New Roman"/>
          <w:color w:val="000000"/>
          <w:sz w:val="24"/>
          <w:szCs w:val="24"/>
        </w:rPr>
        <w:t>审查全部询价文件和有关附件，据此我方郑重声明以下诸点，并对之负相应的法律责任。据此函，我方兹宣布同意如下：</w:t>
      </w:r>
    </w:p>
    <w:p w14:paraId="760AA8C7">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1、按询价文件规定提供服务，总价为（人民币，大写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 小写：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元。</w:t>
      </w:r>
    </w:p>
    <w:p w14:paraId="760AA8C8">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2、我方根据询价文件的规定，严格履行合同的责任和义务,并保证于买方要求的日期内完成供货、安装及服务，并通过买方验收。</w:t>
      </w:r>
    </w:p>
    <w:p w14:paraId="760AA8C9">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3、我方承诺报价低于同类货物和服务的市场平均价格。</w:t>
      </w:r>
    </w:p>
    <w:p w14:paraId="760AA8CA">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4、我方已详细审核全部询价文件，</w:t>
      </w:r>
      <w:r>
        <w:rPr>
          <w:rFonts w:ascii="Times New Roman" w:hAnsi="Times New Roman" w:eastAsia="宋体" w:cs="Times New Roman"/>
          <w:color w:val="000000"/>
          <w:sz w:val="24"/>
        </w:rPr>
        <w:t>包括</w:t>
      </w:r>
      <w:r>
        <w:rPr>
          <w:rFonts w:ascii="Times New Roman" w:hAnsi="Times New Roman" w:eastAsia="宋体" w:cs="Times New Roman"/>
          <w:color w:val="000000"/>
          <w:sz w:val="24"/>
          <w:szCs w:val="24"/>
        </w:rPr>
        <w:t>询价文件的</w:t>
      </w:r>
      <w:r>
        <w:rPr>
          <w:rFonts w:ascii="Times New Roman" w:hAnsi="Times New Roman" w:eastAsia="宋体" w:cs="Times New Roman"/>
          <w:color w:val="000000"/>
          <w:sz w:val="24"/>
        </w:rPr>
        <w:t>修改书（如有），参考资料及有关附件，并对各项条款（包括询价时间）、规定及要求均无异议。</w:t>
      </w:r>
      <w:r>
        <w:rPr>
          <w:rFonts w:ascii="Times New Roman" w:hAnsi="Times New Roman" w:eastAsia="宋体" w:cs="Times New Roman"/>
          <w:color w:val="000000"/>
          <w:sz w:val="24"/>
          <w:szCs w:val="24"/>
        </w:rPr>
        <w:t>我方知道必须放弃提出含糊不清或误解的问题的权利。</w:t>
      </w:r>
    </w:p>
    <w:p w14:paraId="760AA8CB">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5、我方同意从报价前须知附表中规定的询价日期起遵循本报价文件，并在询价有效期之内均具有约束力。</w:t>
      </w:r>
    </w:p>
    <w:p w14:paraId="760AA8CC">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6、如果在询价后规定的有效期内撤回报价，我方愿意赔偿由此给采购人造成的相关一切损失。</w:t>
      </w:r>
    </w:p>
    <w:p w14:paraId="760AA8CD">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我方声明报价文件所提供的一切资料均真实无误、及时、有效。企业运营正常（注册登记信息、年报信息可查）。由于我方提供资料不实而造成的责任和后果由我方承担。我方同意按照贵方提出的要求，提供与报价有关的任何证据、数据或资料。</w:t>
      </w:r>
    </w:p>
    <w:p w14:paraId="760AA8CE">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8、我方完全理解贵方不一定接受最低报价的响应。</w:t>
      </w:r>
    </w:p>
    <w:p w14:paraId="760AA8CF">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9、我方同意询价文件规定的付款方式。</w:t>
      </w:r>
    </w:p>
    <w:p w14:paraId="61FAFF87">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供应商基本账户</w:t>
      </w:r>
      <w:r>
        <w:rPr>
          <w:rFonts w:hint="eastAsia" w:ascii="Times New Roman" w:hAnsi="Times New Roman" w:eastAsia="宋体" w:cs="Times New Roman"/>
          <w:color w:val="000000"/>
          <w:sz w:val="24"/>
        </w:rPr>
        <w:t>：</w:t>
      </w:r>
      <w:r>
        <w:rPr>
          <w:rFonts w:ascii="Times New Roman" w:hAnsi="Times New Roman" w:eastAsia="宋体" w:cs="Times New Roman"/>
          <w:color w:val="000000"/>
          <w:sz w:val="24"/>
        </w:rPr>
        <w:t>开户名：</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5F4BEA92">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账号：</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760AA8D0">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开户行：</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p>
    <w:p w14:paraId="3E7F3C83">
      <w:pPr>
        <w:spacing w:before="50" w:line="300" w:lineRule="auto"/>
        <w:ind w:firstLine="480" w:firstLineChars="200"/>
        <w:rPr>
          <w:rFonts w:ascii="Times New Roman" w:hAnsi="Times New Roman" w:eastAsia="宋体" w:cs="Times New Roman"/>
          <w:color w:val="000000"/>
          <w:sz w:val="24"/>
        </w:rPr>
      </w:pPr>
    </w:p>
    <w:p w14:paraId="34FB4B96">
      <w:pPr>
        <w:spacing w:before="50" w:line="300" w:lineRule="auto"/>
        <w:ind w:firstLine="480" w:firstLineChars="200"/>
        <w:rPr>
          <w:rFonts w:ascii="Times New Roman" w:hAnsi="Times New Roman" w:eastAsia="宋体" w:cs="Times New Roman"/>
          <w:color w:val="000000"/>
          <w:sz w:val="24"/>
        </w:rPr>
      </w:pPr>
    </w:p>
    <w:p w14:paraId="760AA8D1">
      <w:pPr>
        <w:spacing w:before="50" w:line="300" w:lineRule="auto"/>
        <w:ind w:firstLine="3840" w:firstLineChars="16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60AA8D2">
      <w:pPr>
        <w:tabs>
          <w:tab w:val="left" w:pos="630"/>
        </w:tabs>
        <w:spacing w:before="50" w:line="300" w:lineRule="auto"/>
        <w:ind w:firstLine="3840" w:firstLineChars="1600"/>
        <w:rPr>
          <w:rFonts w:ascii="Times New Roman" w:hAnsi="Times New Roman" w:eastAsia="宋体" w:cs="Times New Roman"/>
          <w:color w:val="000000"/>
          <w:sz w:val="24"/>
          <w:szCs w:val="24"/>
        </w:rPr>
        <w:sectPr>
          <w:footerReference r:id="rId9" w:type="default"/>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bookmarkEnd w:id="59"/>
    <w:p w14:paraId="760AA8D3">
      <w:pPr>
        <w:pStyle w:val="4"/>
        <w:spacing w:after="240" w:line="240" w:lineRule="auto"/>
        <w:rPr>
          <w:rFonts w:ascii="Times New Roman" w:hAnsi="Times New Roman" w:eastAsia="宋体" w:cs="Times New Roman"/>
          <w:color w:val="000000"/>
          <w:sz w:val="24"/>
          <w:szCs w:val="24"/>
        </w:rPr>
      </w:pPr>
      <w:bookmarkStart w:id="70" w:name="_Toc243485417"/>
      <w:r>
        <w:rPr>
          <w:rFonts w:ascii="Times New Roman" w:hAnsi="Times New Roman" w:eastAsia="宋体" w:cs="Times New Roman"/>
          <w:color w:val="000000"/>
          <w:sz w:val="24"/>
          <w:szCs w:val="24"/>
        </w:rPr>
        <w:t>附件三</w:t>
      </w:r>
      <w:bookmarkEnd w:id="70"/>
    </w:p>
    <w:p w14:paraId="760AA8D5">
      <w:pPr>
        <w:jc w:val="center"/>
        <w:rPr>
          <w:rFonts w:hint="eastAsia" w:ascii="宋体" w:hAnsi="宋体" w:eastAsia="宋体"/>
          <w:sz w:val="32"/>
          <w:szCs w:val="28"/>
        </w:rPr>
      </w:pPr>
      <w:r>
        <w:rPr>
          <w:rFonts w:ascii="宋体" w:hAnsi="宋体" w:eastAsia="宋体"/>
          <w:sz w:val="32"/>
          <w:szCs w:val="28"/>
        </w:rPr>
        <w:t>分项报价表</w:t>
      </w:r>
    </w:p>
    <w:p w14:paraId="760AA8D6">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项目名称：                                    </w:t>
      </w: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 xml:space="preserve">     单位：人民币元</w:t>
      </w:r>
    </w:p>
    <w:tbl>
      <w:tblPr>
        <w:tblStyle w:val="33"/>
        <w:tblW w:w="10206" w:type="dxa"/>
        <w:jc w:val="center"/>
        <w:tblLayout w:type="fixed"/>
        <w:tblCellMar>
          <w:top w:w="0" w:type="dxa"/>
          <w:left w:w="108" w:type="dxa"/>
          <w:bottom w:w="0" w:type="dxa"/>
          <w:right w:w="108" w:type="dxa"/>
        </w:tblCellMar>
      </w:tblPr>
      <w:tblGrid>
        <w:gridCol w:w="561"/>
        <w:gridCol w:w="2553"/>
        <w:gridCol w:w="3244"/>
        <w:gridCol w:w="566"/>
        <w:gridCol w:w="566"/>
        <w:gridCol w:w="1358"/>
        <w:gridCol w:w="1358"/>
      </w:tblGrid>
      <w:tr w14:paraId="760AA8DD">
        <w:tblPrEx>
          <w:tblCellMar>
            <w:top w:w="0" w:type="dxa"/>
            <w:left w:w="108" w:type="dxa"/>
            <w:bottom w:w="0" w:type="dxa"/>
            <w:right w:w="108" w:type="dxa"/>
          </w:tblCellMar>
        </w:tblPrEx>
        <w:trPr>
          <w:trHeight w:val="567" w:hRule="atLeast"/>
          <w:jc w:val="center"/>
        </w:trPr>
        <w:tc>
          <w:tcPr>
            <w:tcW w:w="561"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7">
            <w:pPr>
              <w:spacing w:line="240" w:lineRule="exact"/>
              <w:jc w:val="center"/>
              <w:rPr>
                <w:rFonts w:ascii="Times New Roman" w:hAnsi="Times New Roman" w:eastAsia="宋体" w:cs="Times New Roman"/>
                <w:b/>
                <w:bCs/>
                <w:color w:val="000000"/>
                <w:sz w:val="24"/>
                <w:szCs w:val="24"/>
              </w:rPr>
            </w:pPr>
            <w:bookmarkStart w:id="71" w:name="OLE_LINK9"/>
            <w:r>
              <w:rPr>
                <w:rFonts w:ascii="Times New Roman" w:hAnsi="Times New Roman" w:eastAsia="宋体" w:cs="Times New Roman"/>
                <w:b/>
                <w:bCs/>
                <w:color w:val="000000"/>
                <w:sz w:val="24"/>
                <w:szCs w:val="24"/>
              </w:rPr>
              <w:t>序号</w:t>
            </w:r>
          </w:p>
        </w:tc>
        <w:tc>
          <w:tcPr>
            <w:tcW w:w="2553" w:type="dxa"/>
            <w:tcBorders>
              <w:top w:val="single" w:color="auto" w:sz="4" w:space="0"/>
              <w:left w:val="nil"/>
              <w:bottom w:val="single" w:color="auto" w:sz="4" w:space="0"/>
              <w:right w:val="single" w:color="auto" w:sz="4" w:space="0"/>
            </w:tcBorders>
            <w:shd w:val="clear" w:color="auto" w:fill="FFFFFF"/>
            <w:vAlign w:val="center"/>
          </w:tcPr>
          <w:p w14:paraId="760AA8D8">
            <w:pPr>
              <w:spacing w:line="24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设备名称</w:t>
            </w:r>
          </w:p>
        </w:tc>
        <w:tc>
          <w:tcPr>
            <w:tcW w:w="3244"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9">
            <w:pPr>
              <w:spacing w:line="24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566" w:type="dxa"/>
            <w:tcBorders>
              <w:top w:val="single" w:color="auto" w:sz="4" w:space="0"/>
              <w:left w:val="nil"/>
              <w:bottom w:val="single" w:color="auto" w:sz="4" w:space="0"/>
              <w:right w:val="single" w:color="auto" w:sz="4" w:space="0"/>
            </w:tcBorders>
            <w:shd w:val="clear" w:color="auto" w:fill="FFFFFF"/>
            <w:vAlign w:val="center"/>
          </w:tcPr>
          <w:p w14:paraId="760AA8DA">
            <w:pPr>
              <w:spacing w:line="240" w:lineRule="exac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566" w:type="dxa"/>
            <w:tcBorders>
              <w:top w:val="single" w:color="auto" w:sz="4" w:space="0"/>
              <w:left w:val="nil"/>
              <w:bottom w:val="single" w:color="auto" w:sz="4" w:space="0"/>
              <w:right w:val="single" w:color="auto" w:sz="4" w:space="0"/>
            </w:tcBorders>
            <w:shd w:val="clear" w:color="auto" w:fill="FFFFFF"/>
            <w:vAlign w:val="center"/>
          </w:tcPr>
          <w:p w14:paraId="760AA8DB">
            <w:pPr>
              <w:spacing w:line="24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c>
          <w:tcPr>
            <w:tcW w:w="1358" w:type="dxa"/>
            <w:tcBorders>
              <w:top w:val="single" w:color="auto" w:sz="4" w:space="0"/>
              <w:left w:val="nil"/>
              <w:bottom w:val="single" w:color="auto" w:sz="4" w:space="0"/>
              <w:right w:val="single" w:color="auto" w:sz="4" w:space="0"/>
            </w:tcBorders>
            <w:shd w:val="clear" w:color="auto" w:fill="FFFFFF"/>
            <w:vAlign w:val="center"/>
          </w:tcPr>
          <w:p w14:paraId="760AA8DC">
            <w:pPr>
              <w:spacing w:line="24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综合单价</w:t>
            </w:r>
          </w:p>
        </w:tc>
        <w:tc>
          <w:tcPr>
            <w:tcW w:w="1358" w:type="dxa"/>
            <w:tcBorders>
              <w:top w:val="single" w:color="auto" w:sz="4" w:space="0"/>
              <w:bottom w:val="single" w:color="auto" w:sz="4" w:space="0"/>
              <w:right w:val="single" w:color="auto" w:sz="4" w:space="0"/>
            </w:tcBorders>
            <w:vAlign w:val="center"/>
          </w:tcPr>
          <w:p w14:paraId="6FCDA63A">
            <w:pPr>
              <w:spacing w:line="24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综合合价</w:t>
            </w:r>
          </w:p>
        </w:tc>
      </w:tr>
      <w:tr w14:paraId="760AA8E4">
        <w:tblPrEx>
          <w:tblCellMar>
            <w:top w:w="0" w:type="dxa"/>
            <w:left w:w="108" w:type="dxa"/>
            <w:bottom w:w="0" w:type="dxa"/>
            <w:right w:w="108" w:type="dxa"/>
          </w:tblCellMar>
        </w:tblPrEx>
        <w:trPr>
          <w:trHeight w:val="567" w:hRule="atLeast"/>
          <w:jc w:val="center"/>
        </w:trPr>
        <w:tc>
          <w:tcPr>
            <w:tcW w:w="561" w:type="dxa"/>
            <w:tcBorders>
              <w:top w:val="nil"/>
              <w:left w:val="single" w:color="auto" w:sz="4" w:space="0"/>
              <w:bottom w:val="single" w:color="auto" w:sz="4" w:space="0"/>
              <w:right w:val="single" w:color="auto" w:sz="4" w:space="0"/>
            </w:tcBorders>
            <w:shd w:val="clear" w:color="auto" w:fill="FFFFFF"/>
            <w:vAlign w:val="center"/>
          </w:tcPr>
          <w:p w14:paraId="760AA8DE">
            <w:pPr>
              <w:spacing w:line="24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2553" w:type="dxa"/>
            <w:tcBorders>
              <w:top w:val="nil"/>
              <w:left w:val="nil"/>
              <w:bottom w:val="single" w:color="auto" w:sz="4" w:space="0"/>
              <w:right w:val="single" w:color="auto" w:sz="4" w:space="0"/>
            </w:tcBorders>
            <w:shd w:val="clear" w:color="auto" w:fill="FFFFFF"/>
            <w:vAlign w:val="center"/>
          </w:tcPr>
          <w:p w14:paraId="760AA8DF">
            <w:pPr>
              <w:spacing w:line="24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设备环境适应性多参数测试系统</w:t>
            </w:r>
            <w:r>
              <w:rPr>
                <w:rFonts w:hint="eastAsia" w:ascii="Times New Roman" w:hAnsi="Times New Roman" w:eastAsia="宋体" w:cs="Times New Roman"/>
                <w:color w:val="000000"/>
                <w:sz w:val="24"/>
                <w:szCs w:val="24"/>
              </w:rPr>
              <w:tab/>
            </w:r>
          </w:p>
        </w:tc>
        <w:tc>
          <w:tcPr>
            <w:tcW w:w="3244" w:type="dxa"/>
            <w:tcBorders>
              <w:top w:val="nil"/>
              <w:left w:val="single" w:color="auto" w:sz="4" w:space="0"/>
              <w:bottom w:val="single" w:color="auto" w:sz="4" w:space="0"/>
              <w:right w:val="single" w:color="auto" w:sz="4" w:space="0"/>
            </w:tcBorders>
            <w:shd w:val="clear" w:color="auto" w:fill="FFFFFF"/>
            <w:vAlign w:val="center"/>
          </w:tcPr>
          <w:p w14:paraId="760AA8E0">
            <w:pPr>
              <w:spacing w:line="240" w:lineRule="exact"/>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见下表</w:t>
            </w:r>
          </w:p>
        </w:tc>
        <w:tc>
          <w:tcPr>
            <w:tcW w:w="566" w:type="dxa"/>
            <w:tcBorders>
              <w:top w:val="nil"/>
              <w:left w:val="nil"/>
              <w:bottom w:val="single" w:color="auto" w:sz="4" w:space="0"/>
              <w:right w:val="single" w:color="auto" w:sz="4" w:space="0"/>
            </w:tcBorders>
            <w:shd w:val="clear" w:color="auto" w:fill="FFFFFF"/>
            <w:vAlign w:val="center"/>
          </w:tcPr>
          <w:p w14:paraId="760AA8E1">
            <w:pPr>
              <w:spacing w:line="24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套</w:t>
            </w:r>
          </w:p>
        </w:tc>
        <w:tc>
          <w:tcPr>
            <w:tcW w:w="566" w:type="dxa"/>
            <w:tcBorders>
              <w:top w:val="nil"/>
              <w:left w:val="nil"/>
              <w:bottom w:val="single" w:color="auto" w:sz="4" w:space="0"/>
              <w:right w:val="single" w:color="auto" w:sz="4" w:space="0"/>
            </w:tcBorders>
            <w:shd w:val="clear" w:color="auto" w:fill="FFFFFF"/>
            <w:vAlign w:val="center"/>
          </w:tcPr>
          <w:p w14:paraId="760AA8E2">
            <w:pPr>
              <w:spacing w:line="24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1358" w:type="dxa"/>
            <w:tcBorders>
              <w:top w:val="single" w:color="auto" w:sz="4" w:space="0"/>
              <w:left w:val="nil"/>
              <w:bottom w:val="single" w:color="auto" w:sz="4" w:space="0"/>
              <w:right w:val="single" w:color="auto" w:sz="4" w:space="0"/>
            </w:tcBorders>
            <w:shd w:val="clear" w:color="auto" w:fill="FFFFFF"/>
            <w:vAlign w:val="center"/>
          </w:tcPr>
          <w:p w14:paraId="760AA8E3">
            <w:pPr>
              <w:spacing w:line="240" w:lineRule="exact"/>
              <w:jc w:val="center"/>
              <w:rPr>
                <w:rFonts w:ascii="Times New Roman" w:hAnsi="Times New Roman" w:eastAsia="宋体" w:cs="Times New Roman"/>
                <w:color w:val="000000" w:themeColor="text1"/>
                <w:sz w:val="24"/>
                <w:szCs w:val="24"/>
                <w14:textFill>
                  <w14:solidFill>
                    <w14:schemeClr w14:val="tx1"/>
                  </w14:solidFill>
                </w14:textFill>
              </w:rPr>
            </w:pPr>
          </w:p>
        </w:tc>
        <w:tc>
          <w:tcPr>
            <w:tcW w:w="1358" w:type="dxa"/>
            <w:tcBorders>
              <w:top w:val="single" w:color="auto" w:sz="4" w:space="0"/>
              <w:bottom w:val="single" w:color="auto" w:sz="4" w:space="0"/>
              <w:right w:val="single" w:color="auto" w:sz="4" w:space="0"/>
            </w:tcBorders>
            <w:vAlign w:val="center"/>
          </w:tcPr>
          <w:p w14:paraId="1F697C02">
            <w:pPr>
              <w:spacing w:line="240" w:lineRule="exact"/>
              <w:jc w:val="right"/>
              <w:rPr>
                <w:rFonts w:ascii="Times New Roman" w:hAnsi="Times New Roman" w:eastAsia="宋体" w:cs="Times New Roman"/>
                <w:b/>
                <w:bCs/>
                <w:color w:val="000000"/>
                <w:sz w:val="24"/>
                <w:szCs w:val="24"/>
              </w:rPr>
            </w:pPr>
          </w:p>
        </w:tc>
      </w:tr>
      <w:tr w14:paraId="089D08F0">
        <w:tblPrEx>
          <w:tblCellMar>
            <w:top w:w="0" w:type="dxa"/>
            <w:left w:w="108" w:type="dxa"/>
            <w:bottom w:w="0" w:type="dxa"/>
            <w:right w:w="108" w:type="dxa"/>
          </w:tblCellMar>
        </w:tblPrEx>
        <w:trPr>
          <w:trHeight w:val="567" w:hRule="atLeast"/>
          <w:jc w:val="center"/>
        </w:trPr>
        <w:tc>
          <w:tcPr>
            <w:tcW w:w="1020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105E317C">
            <w:pPr>
              <w:spacing w:line="24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t>响应报价合计</w:t>
            </w:r>
            <w:r>
              <w:rPr>
                <w:rFonts w:hint="eastAsia" w:ascii="Times New Roman" w:hAnsi="Times New Roman" w:eastAsia="宋体" w:cs="Times New Roman"/>
                <w:color w:val="000000"/>
                <w:sz w:val="24"/>
                <w:szCs w:val="24"/>
              </w:rPr>
              <w:t xml:space="preserve">:   大写：     元整;  小写：¥ </w:t>
            </w:r>
            <w:r>
              <w:rPr>
                <w:rFonts w:hint="eastAsia" w:ascii="Times New Roman" w:hAnsi="Times New Roman" w:eastAsia="宋体" w:cs="Times New Roman"/>
                <w:b/>
                <w:bCs/>
                <w:color w:val="000000"/>
                <w:sz w:val="24"/>
                <w:szCs w:val="24"/>
                <w:u w:val="single"/>
              </w:rPr>
              <w:t xml:space="preserve">    </w:t>
            </w:r>
            <w:r>
              <w:rPr>
                <w:rFonts w:hint="eastAsia" w:ascii="Times New Roman" w:hAnsi="Times New Roman" w:eastAsia="宋体" w:cs="Times New Roman"/>
                <w:color w:val="000000"/>
                <w:sz w:val="24"/>
                <w:szCs w:val="24"/>
              </w:rPr>
              <w:t>.00</w:t>
            </w:r>
          </w:p>
        </w:tc>
      </w:tr>
      <w:tr w14:paraId="66FAB5B4">
        <w:tblPrEx>
          <w:tblCellMar>
            <w:top w:w="0" w:type="dxa"/>
            <w:left w:w="108" w:type="dxa"/>
            <w:bottom w:w="0" w:type="dxa"/>
            <w:right w:w="108" w:type="dxa"/>
          </w:tblCellMar>
        </w:tblPrEx>
        <w:trPr>
          <w:trHeight w:val="567" w:hRule="atLeast"/>
          <w:jc w:val="center"/>
        </w:trPr>
        <w:tc>
          <w:tcPr>
            <w:tcW w:w="1020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50123EA9">
            <w:pPr>
              <w:spacing w:line="24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技术指标</w:t>
            </w:r>
          </w:p>
        </w:tc>
      </w:tr>
      <w:tr w14:paraId="0FC66CB9">
        <w:tblPrEx>
          <w:tblCellMar>
            <w:top w:w="0" w:type="dxa"/>
            <w:left w:w="108" w:type="dxa"/>
            <w:bottom w:w="0" w:type="dxa"/>
            <w:right w:w="108" w:type="dxa"/>
          </w:tblCellMar>
        </w:tblPrEx>
        <w:trPr>
          <w:trHeight w:val="567" w:hRule="atLeast"/>
          <w:jc w:val="center"/>
        </w:trPr>
        <w:tc>
          <w:tcPr>
            <w:tcW w:w="1020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2BDFCDA3">
            <w:pPr>
              <w:pStyle w:val="72"/>
              <w:numPr>
                <w:ilvl w:val="0"/>
                <w:numId w:val="3"/>
              </w:numPr>
              <w:spacing w:line="300" w:lineRule="auto"/>
              <w:ind w:firstLineChars="0"/>
              <w:rPr>
                <w:rFonts w:ascii="Times New Roman" w:hAnsi="Times New Roman" w:eastAsia="楷体" w:cs="Times New Roman"/>
                <w:sz w:val="24"/>
              </w:rPr>
            </w:pPr>
            <w:r>
              <w:rPr>
                <w:rFonts w:hint="eastAsia" w:ascii="Times New Roman" w:hAnsi="Times New Roman" w:eastAsia="楷体" w:cs="Times New Roman"/>
                <w:sz w:val="24"/>
              </w:rPr>
              <w:t>温湿度测试单元</w:t>
            </w:r>
          </w:p>
          <w:p w14:paraId="43E0B20B">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1.1 *温度范围：-70℃~+180℃(空载)，湿度范围:10~98%（空载）</w:t>
            </w:r>
          </w:p>
          <w:p w14:paraId="1E1B22F2">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1.2 *满足测试温湿度点：含下图温湿度对照表白色范围内温湿度点，以及低温低湿(-40℃)、常温低湿(如25℃-10%)、常温高湿(如25℃-90%)、高温低湿(如80℃-10%)、高温高湿(如80℃-90%)、超高温低湿(180℃-10%)</w:t>
            </w:r>
          </w:p>
          <w:p w14:paraId="12185451">
            <w:pPr>
              <w:pStyle w:val="72"/>
              <w:spacing w:line="300" w:lineRule="auto"/>
              <w:ind w:firstLine="0" w:firstLineChars="0"/>
              <w:jc w:val="center"/>
              <w:rPr>
                <w:rFonts w:ascii="Times New Roman" w:hAnsi="Times New Roman" w:eastAsia="楷体" w:cs="Times New Roman"/>
                <w:sz w:val="24"/>
              </w:rPr>
            </w:pPr>
            <w:r>
              <w:rPr>
                <w:rFonts w:hint="eastAsia" w:ascii="Times New Roman" w:hAnsi="Times New Roman" w:eastAsia="楷体" w:cs="Times New Roman"/>
                <w:b/>
                <w:bCs/>
                <w:sz w:val="24"/>
              </w:rPr>
              <w:drawing>
                <wp:inline distT="0" distB="0" distL="0" distR="0">
                  <wp:extent cx="5075555" cy="2665095"/>
                  <wp:effectExtent l="0" t="0" r="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a:extLst>
                              <a:ext uri="{28A0092B-C50C-407E-A947-70E740481C1C}">
                                <a14:useLocalDpi xmlns:a14="http://schemas.microsoft.com/office/drawing/2010/main" val="0"/>
                              </a:ext>
                            </a:extLst>
                          </a:blip>
                          <a:srcRect l="8269" t="12000" r="6285" b="17217"/>
                          <a:stretch>
                            <a:fillRect/>
                          </a:stretch>
                        </pic:blipFill>
                        <pic:spPr>
                          <a:xfrm>
                            <a:off x="0" y="0"/>
                            <a:ext cx="5076000" cy="2665723"/>
                          </a:xfrm>
                          <a:prstGeom prst="rect">
                            <a:avLst/>
                          </a:prstGeom>
                          <a:noFill/>
                          <a:ln>
                            <a:noFill/>
                          </a:ln>
                        </pic:spPr>
                      </pic:pic>
                    </a:graphicData>
                  </a:graphic>
                </wp:inline>
              </w:drawing>
            </w:r>
          </w:p>
          <w:p w14:paraId="4A6755F5">
            <w:pPr>
              <w:spacing w:line="300" w:lineRule="auto"/>
              <w:ind w:firstLine="422" w:firstLineChars="175"/>
              <w:rPr>
                <w:rFonts w:ascii="Times New Roman" w:hAnsi="Times New Roman" w:eastAsia="楷体" w:cs="Times New Roman"/>
                <w:b/>
                <w:bCs/>
                <w:sz w:val="24"/>
              </w:rPr>
            </w:pPr>
            <w:r>
              <w:rPr>
                <w:rFonts w:hint="eastAsia" w:ascii="Times New Roman" w:hAnsi="Times New Roman" w:eastAsia="楷体" w:cs="Times New Roman"/>
                <w:b/>
                <w:bCs/>
                <w:sz w:val="24"/>
              </w:rPr>
              <w:t>1.3 *控制精度：</w:t>
            </w:r>
          </w:p>
          <w:p w14:paraId="79596A1F">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温度分辨率：0.01℃；湿度分辨率：0.1%RH</w:t>
            </w:r>
          </w:p>
          <w:p w14:paraId="76492A75">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温度偏差: ±0.5~士2℃；湿度偏差：+2~-3℃(&gt;75%RH); ±5℃(≤75%RH）</w:t>
            </w:r>
          </w:p>
          <w:p w14:paraId="6FEECCCD">
            <w:pPr>
              <w:pStyle w:val="72"/>
              <w:spacing w:line="300" w:lineRule="auto"/>
              <w:ind w:firstLine="482"/>
              <w:rPr>
                <w:rFonts w:ascii="Times New Roman" w:hAnsi="Times New Roman" w:eastAsia="楷体" w:cs="Times New Roman"/>
                <w:b/>
                <w:bCs/>
                <w:sz w:val="24"/>
              </w:rPr>
            </w:pPr>
            <w:r>
              <w:rPr>
                <w:rFonts w:hint="eastAsia" w:ascii="Times New Roman" w:hAnsi="Times New Roman" w:eastAsia="楷体" w:cs="Times New Roman"/>
                <w:b/>
                <w:bCs/>
                <w:sz w:val="24"/>
              </w:rPr>
              <w:t>温度均匀度：≤2℃；湿度均匀度：5%RH</w:t>
            </w:r>
          </w:p>
          <w:p w14:paraId="3733CFE1">
            <w:pPr>
              <w:pStyle w:val="72"/>
              <w:spacing w:line="300" w:lineRule="auto"/>
              <w:ind w:firstLine="0" w:firstLineChars="0"/>
              <w:rPr>
                <w:rFonts w:ascii="Times New Roman" w:hAnsi="Times New Roman" w:eastAsia="楷体" w:cs="Times New Roman"/>
                <w:b/>
                <w:bCs/>
                <w:sz w:val="24"/>
              </w:rPr>
            </w:pPr>
            <w:r>
              <w:rPr>
                <w:rFonts w:hint="eastAsia" w:ascii="Times New Roman" w:hAnsi="Times New Roman" w:eastAsia="楷体" w:cs="Times New Roman"/>
                <w:b/>
                <w:bCs/>
                <w:sz w:val="24"/>
              </w:rPr>
              <w:t>温度波动度：±0.1 ~±0.5℃；湿度波动度: ±0.5 ~ ±3%R.H</w:t>
            </w:r>
          </w:p>
          <w:p w14:paraId="59BACADF">
            <w:pPr>
              <w:pStyle w:val="72"/>
              <w:spacing w:line="300" w:lineRule="auto"/>
              <w:ind w:firstLine="480"/>
              <w:rPr>
                <w:rFonts w:ascii="Times New Roman" w:hAnsi="Times New Roman" w:eastAsia="楷体" w:cs="Times New Roman"/>
                <w:sz w:val="24"/>
              </w:rPr>
            </w:pPr>
            <w:r>
              <w:rPr>
                <w:rFonts w:hint="eastAsia" w:ascii="Times New Roman" w:hAnsi="Times New Roman" w:eastAsia="楷体" w:cs="Times New Roman"/>
                <w:sz w:val="24"/>
              </w:rPr>
              <w:t>1.4 升降温速率：升温全程平均≥2.7-3℃/min（空载，非线性），降温全程平均≥0.7-1℃/min（空载，非线性）</w:t>
            </w:r>
          </w:p>
          <w:p w14:paraId="4F447196">
            <w:pPr>
              <w:pStyle w:val="72"/>
              <w:spacing w:line="300" w:lineRule="auto"/>
              <w:ind w:firstLine="480"/>
              <w:rPr>
                <w:rFonts w:ascii="Times New Roman" w:hAnsi="Times New Roman" w:eastAsia="楷体" w:cs="Times New Roman"/>
                <w:sz w:val="24"/>
              </w:rPr>
            </w:pPr>
            <w:r>
              <w:rPr>
                <w:rFonts w:hint="eastAsia" w:ascii="Times New Roman" w:hAnsi="Times New Roman" w:eastAsia="楷体" w:cs="Times New Roman"/>
                <w:sz w:val="24"/>
              </w:rPr>
              <w:t>1.5 数据可导出，可长期保存随时调取历史测试记录</w:t>
            </w:r>
          </w:p>
        </w:tc>
      </w:tr>
      <w:tr w14:paraId="6795411D">
        <w:tblPrEx>
          <w:tblCellMar>
            <w:top w:w="0" w:type="dxa"/>
            <w:left w:w="108" w:type="dxa"/>
            <w:bottom w:w="0" w:type="dxa"/>
            <w:right w:w="108" w:type="dxa"/>
          </w:tblCellMar>
        </w:tblPrEx>
        <w:trPr>
          <w:trHeight w:val="567" w:hRule="atLeast"/>
          <w:jc w:val="center"/>
        </w:trPr>
        <w:tc>
          <w:tcPr>
            <w:tcW w:w="1020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3C5BA756">
            <w:pPr>
              <w:spacing w:line="300" w:lineRule="auto"/>
              <w:rPr>
                <w:rFonts w:ascii="Times New Roman" w:hAnsi="Times New Roman" w:eastAsia="楷体" w:cs="Times New Roman"/>
                <w:sz w:val="24"/>
              </w:rPr>
            </w:pPr>
            <w:r>
              <w:rPr>
                <w:rFonts w:hint="eastAsia" w:ascii="Times New Roman" w:hAnsi="Times New Roman" w:eastAsia="楷体" w:cs="Times New Roman"/>
                <w:sz w:val="24"/>
              </w:rPr>
              <w:t>二、盐雾测试单元</w:t>
            </w:r>
          </w:p>
          <w:p w14:paraId="232F5AD2">
            <w:pPr>
              <w:spacing w:line="300" w:lineRule="auto"/>
              <w:ind w:firstLine="482" w:firstLineChars="200"/>
              <w:rPr>
                <w:rFonts w:ascii="Times New Roman" w:hAnsi="Times New Roman" w:eastAsia="楷体" w:cs="Times New Roman"/>
                <w:b/>
                <w:bCs/>
                <w:sz w:val="24"/>
              </w:rPr>
            </w:pPr>
            <w:r>
              <w:rPr>
                <w:rFonts w:hint="eastAsia" w:ascii="Times New Roman" w:hAnsi="Times New Roman" w:eastAsia="楷体" w:cs="Times New Roman"/>
                <w:b/>
                <w:bCs/>
                <w:sz w:val="24"/>
              </w:rPr>
              <w:t>2.1</w:t>
            </w:r>
            <w:r>
              <w:rPr>
                <w:rFonts w:hint="eastAsia" w:ascii="Times New Roman" w:hAnsi="Times New Roman" w:eastAsia="楷体" w:cs="Times New Roman"/>
                <w:b/>
                <w:bCs/>
                <w:sz w:val="24"/>
                <w:szCs w:val="22"/>
              </w:rPr>
              <w:t>*</w:t>
            </w:r>
            <w:r>
              <w:rPr>
                <w:rFonts w:hint="eastAsia" w:ascii="Times New Roman" w:hAnsi="Times New Roman" w:eastAsia="楷体" w:cs="Times New Roman"/>
                <w:b/>
                <w:bCs/>
                <w:sz w:val="24"/>
              </w:rPr>
              <w:t>温度：试验室NSS ACSS 35℃±1℃，压力桶NSS ACSS 47℃±1℃</w:t>
            </w:r>
          </w:p>
          <w:p w14:paraId="6ABBF630">
            <w:pPr>
              <w:spacing w:line="300" w:lineRule="auto"/>
              <w:ind w:firstLine="482" w:firstLineChars="200"/>
              <w:rPr>
                <w:rFonts w:ascii="Times New Roman" w:hAnsi="Times New Roman" w:eastAsia="楷体" w:cs="Times New Roman"/>
                <w:b/>
                <w:bCs/>
                <w:sz w:val="24"/>
              </w:rPr>
            </w:pPr>
            <w:r>
              <w:rPr>
                <w:rFonts w:hint="eastAsia" w:ascii="Times New Roman" w:hAnsi="Times New Roman" w:eastAsia="楷体" w:cs="Times New Roman"/>
                <w:b/>
                <w:bCs/>
                <w:sz w:val="24"/>
              </w:rPr>
              <w:t>2.2</w:t>
            </w:r>
            <w:r>
              <w:rPr>
                <w:rFonts w:hint="eastAsia" w:ascii="Times New Roman" w:hAnsi="Times New Roman" w:eastAsia="楷体" w:cs="Times New Roman"/>
                <w:b/>
                <w:bCs/>
                <w:sz w:val="24"/>
                <w:szCs w:val="22"/>
              </w:rPr>
              <w:t>*</w:t>
            </w:r>
            <w:r>
              <w:rPr>
                <w:rFonts w:hint="eastAsia" w:ascii="Times New Roman" w:hAnsi="Times New Roman" w:eastAsia="楷体" w:cs="Times New Roman"/>
                <w:b/>
                <w:bCs/>
                <w:sz w:val="24"/>
              </w:rPr>
              <w:t>喷雾量：1.0-2.0ml/80cm</w:t>
            </w:r>
            <w:r>
              <w:rPr>
                <w:rFonts w:hint="eastAsia" w:ascii="Times New Roman" w:hAnsi="Times New Roman" w:eastAsia="楷体" w:cs="Times New Roman"/>
                <w:b/>
                <w:bCs/>
                <w:sz w:val="24"/>
                <w:vertAlign w:val="superscript"/>
              </w:rPr>
              <w:t>2</w:t>
            </w:r>
            <w:r>
              <w:rPr>
                <w:rFonts w:hint="eastAsia" w:ascii="Times New Roman" w:hAnsi="Times New Roman" w:eastAsia="楷体" w:cs="Times New Roman"/>
                <w:b/>
                <w:bCs/>
                <w:sz w:val="24"/>
              </w:rPr>
              <w:t>.h</w:t>
            </w:r>
          </w:p>
          <w:p w14:paraId="47E08FB7">
            <w:pPr>
              <w:spacing w:line="300" w:lineRule="auto"/>
              <w:ind w:firstLine="480" w:firstLineChars="200"/>
              <w:rPr>
                <w:rFonts w:ascii="Times New Roman" w:hAnsi="Times New Roman" w:eastAsia="楷体" w:cs="Times New Roman"/>
                <w:sz w:val="24"/>
              </w:rPr>
            </w:pPr>
            <w:r>
              <w:rPr>
                <w:rFonts w:hint="eastAsia" w:ascii="Times New Roman" w:hAnsi="Times New Roman" w:eastAsia="楷体" w:cs="Times New Roman"/>
                <w:sz w:val="24"/>
              </w:rPr>
              <w:t>2.3容积：试验室容积≥100L，盐水箱容积≥30L</w:t>
            </w:r>
          </w:p>
          <w:p w14:paraId="0CF63820">
            <w:pPr>
              <w:spacing w:line="300" w:lineRule="auto"/>
              <w:ind w:firstLine="480" w:firstLineChars="200"/>
              <w:rPr>
                <w:rFonts w:ascii="Times New Roman" w:hAnsi="Times New Roman" w:eastAsia="楷体" w:cs="Times New Roman"/>
                <w:sz w:val="24"/>
              </w:rPr>
            </w:pPr>
            <w:r>
              <w:rPr>
                <w:rFonts w:hint="eastAsia" w:ascii="Times New Roman" w:hAnsi="Times New Roman" w:eastAsia="楷体" w:cs="Times New Roman"/>
                <w:sz w:val="24"/>
              </w:rPr>
              <w:t>2.4压缩空气压力：1.00±0.01kgf/cm</w:t>
            </w:r>
            <w:r>
              <w:rPr>
                <w:rFonts w:hint="eastAsia" w:ascii="Times New Roman" w:hAnsi="Times New Roman" w:eastAsia="楷体" w:cs="Times New Roman"/>
                <w:sz w:val="24"/>
                <w:vertAlign w:val="superscript"/>
              </w:rPr>
              <w:t>2</w:t>
            </w:r>
          </w:p>
          <w:p w14:paraId="5CD3D287">
            <w:pPr>
              <w:spacing w:line="300" w:lineRule="auto"/>
              <w:rPr>
                <w:rFonts w:ascii="Times New Roman" w:hAnsi="Times New Roman" w:eastAsia="楷体" w:cs="Times New Roman"/>
                <w:sz w:val="24"/>
              </w:rPr>
            </w:pPr>
            <w:r>
              <w:rPr>
                <w:rFonts w:hint="eastAsia" w:ascii="Times New Roman" w:hAnsi="Times New Roman" w:eastAsia="楷体" w:cs="Times New Roman"/>
                <w:sz w:val="24"/>
              </w:rPr>
              <w:t>三、振动测试单元</w:t>
            </w:r>
          </w:p>
          <w:p w14:paraId="45407A02">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3.1 *最大试验负载不少于100kg；</w:t>
            </w:r>
          </w:p>
          <w:p w14:paraId="559566F5">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3.2 *频率范围(0.01Hz)：1Hz~2000Hz；</w:t>
            </w:r>
          </w:p>
          <w:p w14:paraId="5F9BA2BD">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3.3 *振幅(可调范围mmp-p)：0~5mm</w:t>
            </w:r>
          </w:p>
          <w:p w14:paraId="70BF0F6A">
            <w:pPr>
              <w:spacing w:line="300" w:lineRule="auto"/>
              <w:ind w:firstLine="482" w:firstLineChars="200"/>
              <w:jc w:val="left"/>
              <w:rPr>
                <w:rFonts w:ascii="Times New Roman" w:hAnsi="Times New Roman" w:eastAsia="楷体" w:cs="Times New Roman"/>
                <w:b/>
                <w:bCs/>
                <w:sz w:val="24"/>
                <w:szCs w:val="22"/>
              </w:rPr>
            </w:pPr>
            <w:r>
              <w:rPr>
                <w:rFonts w:hint="eastAsia" w:ascii="Times New Roman" w:hAnsi="Times New Roman" w:eastAsia="楷体" w:cs="Times New Roman"/>
                <w:b/>
                <w:bCs/>
                <w:sz w:val="24"/>
                <w:szCs w:val="22"/>
              </w:rPr>
              <w:t>3.4 *振动方向：上下+左右+前后(X、Y、Z轴)三轴振动，振动方向可自动切换；</w:t>
            </w:r>
          </w:p>
          <w:p w14:paraId="6CBF3EC8">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3.5 最大加速度：20g(1G=9.8m/s</w:t>
            </w:r>
            <w:r>
              <w:rPr>
                <w:rFonts w:hint="eastAsia" w:ascii="Times New Roman" w:hAnsi="Times New Roman" w:eastAsia="楷体" w:cs="Times New Roman"/>
                <w:sz w:val="24"/>
                <w:szCs w:val="22"/>
                <w:vertAlign w:val="superscript"/>
              </w:rPr>
              <w:t>2</w:t>
            </w:r>
            <w:r>
              <w:rPr>
                <w:rFonts w:hint="eastAsia" w:ascii="Times New Roman" w:hAnsi="Times New Roman" w:eastAsia="楷体" w:cs="Times New Roman"/>
                <w:sz w:val="24"/>
                <w:szCs w:val="22"/>
              </w:rPr>
              <w:t>)</w:t>
            </w:r>
          </w:p>
          <w:p w14:paraId="7FD8606F">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3.6 调频功能：1-2000Hz范围内任意频率</w:t>
            </w:r>
          </w:p>
          <w:p w14:paraId="2AF8842D">
            <w:pPr>
              <w:spacing w:line="300" w:lineRule="auto"/>
              <w:ind w:firstLine="480" w:firstLineChars="200"/>
              <w:jc w:val="left"/>
              <w:rPr>
                <w:rFonts w:ascii="Times New Roman" w:hAnsi="Times New Roman" w:eastAsia="楷体" w:cs="Times New Roman"/>
                <w:sz w:val="24"/>
                <w:szCs w:val="22"/>
              </w:rPr>
            </w:pPr>
            <w:r>
              <w:rPr>
                <w:rFonts w:hint="eastAsia" w:ascii="Times New Roman" w:hAnsi="Times New Roman" w:eastAsia="楷体" w:cs="Times New Roman"/>
                <w:sz w:val="24"/>
                <w:szCs w:val="22"/>
              </w:rPr>
              <w:t>3.7 扫频功能：1-2000Hz可以任意设定，真正标准来回扫频</w:t>
            </w:r>
          </w:p>
          <w:p w14:paraId="1ED424AC">
            <w:pPr>
              <w:spacing w:line="300" w:lineRule="auto"/>
              <w:ind w:firstLine="480" w:firstLineChars="200"/>
              <w:rPr>
                <w:rFonts w:ascii="Times New Roman" w:hAnsi="Times New Roman" w:eastAsia="楷体" w:cs="Times New Roman"/>
                <w:sz w:val="24"/>
                <w:szCs w:val="22"/>
              </w:rPr>
            </w:pPr>
            <w:r>
              <w:rPr>
                <w:rFonts w:hint="eastAsia" w:ascii="Times New Roman" w:hAnsi="Times New Roman" w:eastAsia="楷体" w:cs="Times New Roman"/>
                <w:sz w:val="24"/>
                <w:szCs w:val="22"/>
              </w:rPr>
              <w:t>3.8 可程式功能：1-2000Hz，1-20段每段可任意设定频率和时间，可循环；</w:t>
            </w:r>
          </w:p>
          <w:p w14:paraId="3D5B032A">
            <w:pPr>
              <w:spacing w:line="300" w:lineRule="auto"/>
              <w:ind w:firstLine="480" w:firstLineChars="200"/>
              <w:rPr>
                <w:rFonts w:ascii="Times New Roman" w:hAnsi="Times New Roman" w:eastAsia="楷体" w:cs="Times New Roman"/>
                <w:sz w:val="24"/>
              </w:rPr>
            </w:pPr>
            <w:r>
              <w:rPr>
                <w:rFonts w:hint="eastAsia" w:ascii="Times New Roman" w:hAnsi="Times New Roman" w:eastAsia="楷体" w:cs="Times New Roman"/>
                <w:sz w:val="24"/>
                <w:szCs w:val="22"/>
              </w:rPr>
              <w:t>3.9 倍频功能(0.01Hz)：20段成倍数增加1低到高频2高到低频3低到高再到低频/可循环；</w:t>
            </w:r>
          </w:p>
        </w:tc>
      </w:tr>
      <w:bookmarkEnd w:id="71"/>
    </w:tbl>
    <w:p w14:paraId="760AA8F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备注：</w:t>
      </w:r>
    </w:p>
    <w:p w14:paraId="6CEE4473">
      <w:pPr>
        <w:pStyle w:val="72"/>
        <w:spacing w:before="156" w:beforeLines="50" w:line="30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1.上述技术参数标“*”项为重要技术参数，供应商须在响应文件中提供功能截图或产品彩页或技术说明书等证明材料，提供其中之一即，无相关证明材料响应文件按无效处理。</w:t>
      </w:r>
    </w:p>
    <w:p w14:paraId="760AA8FE">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ascii="Times New Roman" w:hAnsi="Times New Roman" w:eastAsia="宋体" w:cs="Times New Roman"/>
          <w:color w:val="000000"/>
          <w:sz w:val="24"/>
          <w:szCs w:val="24"/>
        </w:rPr>
        <w:t>表中所列货物为对应本项目需求的全部货物。如有漏项或缺项，供应商承担全部责任。</w:t>
      </w:r>
    </w:p>
    <w:p w14:paraId="760AA8FF">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综合</w:t>
      </w:r>
      <w:r>
        <w:rPr>
          <w:rFonts w:ascii="Times New Roman" w:hAnsi="Times New Roman" w:eastAsia="宋体" w:cs="Times New Roman"/>
          <w:color w:val="000000"/>
          <w:sz w:val="24"/>
          <w:szCs w:val="24"/>
        </w:rPr>
        <w:t>单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900">
      <w:pPr>
        <w:spacing w:line="360" w:lineRule="auto"/>
        <w:ind w:firstLine="480" w:firstLineChars="200"/>
        <w:rPr>
          <w:rFonts w:ascii="Times New Roman" w:hAnsi="Times New Roman" w:eastAsia="宋体" w:cs="Times New Roman"/>
          <w:color w:val="000000"/>
          <w:sz w:val="24"/>
          <w:szCs w:val="24"/>
        </w:rPr>
      </w:pPr>
    </w:p>
    <w:p w14:paraId="467970FB">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6A14C91A">
      <w:pPr>
        <w:tabs>
          <w:tab w:val="left" w:pos="630"/>
        </w:tabs>
        <w:spacing w:line="360" w:lineRule="auto"/>
        <w:ind w:firstLine="4080" w:firstLineChars="1700"/>
        <w:rPr>
          <w:rFonts w:ascii="Times New Roman" w:hAnsi="Times New Roman" w:eastAsia="宋体" w:cs="Times New Roman"/>
          <w:color w:val="000000"/>
          <w:sz w:val="24"/>
        </w:r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0A8524EC">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511ABB63">
      <w:pPr>
        <w:jc w:val="center"/>
        <w:rPr>
          <w:rFonts w:ascii="宋体" w:hAnsi="宋体" w:eastAsia="宋体"/>
          <w:sz w:val="32"/>
          <w:szCs w:val="28"/>
        </w:rPr>
      </w:pPr>
      <w:r>
        <w:rPr>
          <w:rFonts w:hint="eastAsia" w:ascii="宋体" w:hAnsi="宋体" w:eastAsia="宋体"/>
          <w:sz w:val="32"/>
          <w:szCs w:val="28"/>
        </w:rPr>
        <w:t>报价说明表</w:t>
      </w:r>
    </w:p>
    <w:p w14:paraId="099392BE">
      <w:pPr>
        <w:spacing w:before="156" w:beforeLines="50" w:after="156" w:afterLines="50"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项目名称： </w:t>
      </w:r>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985"/>
        <w:gridCol w:w="5528"/>
        <w:gridCol w:w="1989"/>
      </w:tblGrid>
      <w:tr w14:paraId="4E0E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F8069EC">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5C6C5DB2">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内容</w:t>
            </w:r>
          </w:p>
        </w:tc>
        <w:tc>
          <w:tcPr>
            <w:tcW w:w="5528" w:type="dxa"/>
            <w:tcBorders>
              <w:top w:val="single" w:color="auto" w:sz="4" w:space="0"/>
              <w:left w:val="single" w:color="auto" w:sz="4" w:space="0"/>
              <w:bottom w:val="single" w:color="auto" w:sz="4" w:space="0"/>
              <w:right w:val="single" w:color="auto" w:sz="4" w:space="0"/>
            </w:tcBorders>
            <w:vAlign w:val="center"/>
          </w:tcPr>
          <w:p w14:paraId="44536322">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说明及要求</w:t>
            </w:r>
          </w:p>
        </w:tc>
        <w:tc>
          <w:tcPr>
            <w:tcW w:w="1989" w:type="dxa"/>
            <w:tcBorders>
              <w:top w:val="single" w:color="auto" w:sz="4" w:space="0"/>
              <w:left w:val="single" w:color="auto" w:sz="4" w:space="0"/>
              <w:bottom w:val="single" w:color="auto" w:sz="4" w:space="0"/>
              <w:right w:val="single" w:color="auto" w:sz="4" w:space="0"/>
            </w:tcBorders>
            <w:vAlign w:val="center"/>
          </w:tcPr>
          <w:p w14:paraId="3C8C3008">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备注</w:t>
            </w:r>
          </w:p>
        </w:tc>
      </w:tr>
      <w:tr w14:paraId="45E6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9434A36">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p>
        </w:tc>
        <w:tc>
          <w:tcPr>
            <w:tcW w:w="1985" w:type="dxa"/>
            <w:tcBorders>
              <w:top w:val="single" w:color="auto" w:sz="4" w:space="0"/>
              <w:left w:val="single" w:color="auto" w:sz="4" w:space="0"/>
              <w:bottom w:val="single" w:color="auto" w:sz="4" w:space="0"/>
              <w:right w:val="single" w:color="auto" w:sz="4" w:space="0"/>
            </w:tcBorders>
            <w:vAlign w:val="center"/>
          </w:tcPr>
          <w:p w14:paraId="7582A8AB">
            <w:pPr>
              <w:jc w:val="center"/>
              <w:rPr>
                <w:rFonts w:ascii="Times New Roman" w:hAnsi="Times New Roman" w:eastAsia="宋体" w:cs="Times New Roman"/>
                <w:sz w:val="24"/>
                <w:szCs w:val="24"/>
              </w:rPr>
            </w:pPr>
            <w:r>
              <w:rPr>
                <w:rFonts w:ascii="Times New Roman" w:hAnsi="Times New Roman" w:eastAsia="宋体" w:cs="Times New Roman"/>
                <w:sz w:val="24"/>
                <w:szCs w:val="24"/>
              </w:rPr>
              <w:t>交货期</w:t>
            </w:r>
          </w:p>
        </w:tc>
        <w:tc>
          <w:tcPr>
            <w:tcW w:w="5528" w:type="dxa"/>
            <w:tcBorders>
              <w:top w:val="single" w:color="auto" w:sz="4" w:space="0"/>
              <w:left w:val="single" w:color="auto" w:sz="4" w:space="0"/>
              <w:bottom w:val="single" w:color="auto" w:sz="4" w:space="0"/>
              <w:right w:val="single" w:color="auto" w:sz="4" w:space="0"/>
            </w:tcBorders>
            <w:vAlign w:val="center"/>
          </w:tcPr>
          <w:p w14:paraId="308DAB06">
            <w:pPr>
              <w:rPr>
                <w:rFonts w:ascii="Times New Roman" w:hAnsi="Times New Roman" w:eastAsia="宋体" w:cs="Times New Roman"/>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5C4E96EC">
            <w:pPr>
              <w:jc w:val="center"/>
              <w:rPr>
                <w:rFonts w:ascii="Times New Roman" w:hAnsi="Times New Roman" w:eastAsia="宋体" w:cs="Times New Roman"/>
                <w:sz w:val="24"/>
                <w:szCs w:val="24"/>
              </w:rPr>
            </w:pPr>
          </w:p>
        </w:tc>
      </w:tr>
      <w:tr w14:paraId="4A73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AE06E94">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w:t>
            </w:r>
          </w:p>
        </w:tc>
        <w:tc>
          <w:tcPr>
            <w:tcW w:w="1985" w:type="dxa"/>
            <w:tcBorders>
              <w:top w:val="single" w:color="auto" w:sz="4" w:space="0"/>
              <w:left w:val="single" w:color="auto" w:sz="4" w:space="0"/>
              <w:bottom w:val="single" w:color="auto" w:sz="4" w:space="0"/>
              <w:right w:val="single" w:color="auto" w:sz="4" w:space="0"/>
            </w:tcBorders>
            <w:vAlign w:val="center"/>
          </w:tcPr>
          <w:p w14:paraId="7EFEE8C5">
            <w:pPr>
              <w:jc w:val="center"/>
              <w:rPr>
                <w:rFonts w:ascii="Times New Roman" w:hAnsi="Times New Roman" w:eastAsia="宋体" w:cs="Times New Roman"/>
                <w:color w:val="EE0000"/>
                <w:sz w:val="24"/>
                <w:szCs w:val="24"/>
              </w:rPr>
            </w:pPr>
            <w:r>
              <w:rPr>
                <w:rFonts w:ascii="Times New Roman" w:hAnsi="Times New Roman" w:eastAsia="宋体" w:cs="Times New Roman"/>
                <w:color w:val="000000" w:themeColor="text1"/>
                <w:sz w:val="24"/>
                <w:szCs w:val="24"/>
                <w14:textFill>
                  <w14:solidFill>
                    <w14:schemeClr w14:val="tx1"/>
                  </w14:solidFill>
                </w14:textFill>
              </w:rPr>
              <w:t>付款方式</w:t>
            </w:r>
          </w:p>
        </w:tc>
        <w:tc>
          <w:tcPr>
            <w:tcW w:w="5528" w:type="dxa"/>
            <w:tcBorders>
              <w:top w:val="single" w:color="auto" w:sz="4" w:space="0"/>
              <w:left w:val="single" w:color="auto" w:sz="4" w:space="0"/>
              <w:bottom w:val="single" w:color="auto" w:sz="4" w:space="0"/>
              <w:right w:val="single" w:color="auto" w:sz="4" w:space="0"/>
            </w:tcBorders>
            <w:vAlign w:val="center"/>
          </w:tcPr>
          <w:p w14:paraId="1434D8F0">
            <w:pPr>
              <w:rPr>
                <w:rFonts w:ascii="Times New Roman" w:hAnsi="Times New Roman" w:eastAsia="宋体" w:cs="Times New Roman"/>
                <w:color w:val="EE0000"/>
                <w:kern w:val="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0EFA3AC8">
            <w:pPr>
              <w:jc w:val="center"/>
              <w:rPr>
                <w:rFonts w:ascii="Times New Roman" w:hAnsi="Times New Roman" w:eastAsia="宋体" w:cs="Times New Roman"/>
                <w:color w:val="EE0000"/>
                <w:kern w:val="0"/>
                <w:sz w:val="24"/>
                <w:szCs w:val="24"/>
              </w:rPr>
            </w:pPr>
          </w:p>
        </w:tc>
      </w:tr>
      <w:tr w14:paraId="6D64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D2B2F4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3</w:t>
            </w:r>
          </w:p>
        </w:tc>
        <w:tc>
          <w:tcPr>
            <w:tcW w:w="1985" w:type="dxa"/>
            <w:tcBorders>
              <w:top w:val="single" w:color="auto" w:sz="4" w:space="0"/>
              <w:left w:val="single" w:color="auto" w:sz="4" w:space="0"/>
              <w:bottom w:val="single" w:color="auto" w:sz="4" w:space="0"/>
              <w:right w:val="single" w:color="auto" w:sz="4" w:space="0"/>
            </w:tcBorders>
            <w:vAlign w:val="center"/>
          </w:tcPr>
          <w:p w14:paraId="3CC0D6A9">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相关资质要求</w:t>
            </w:r>
          </w:p>
        </w:tc>
        <w:tc>
          <w:tcPr>
            <w:tcW w:w="5528" w:type="dxa"/>
            <w:tcBorders>
              <w:top w:val="single" w:color="auto" w:sz="4" w:space="0"/>
              <w:left w:val="single" w:color="auto" w:sz="4" w:space="0"/>
              <w:bottom w:val="single" w:color="auto" w:sz="4" w:space="0"/>
              <w:right w:val="single" w:color="auto" w:sz="4" w:space="0"/>
            </w:tcBorders>
          </w:tcPr>
          <w:p w14:paraId="12980780">
            <w:pPr>
              <w:rPr>
                <w:rFonts w:ascii="Times New Roman" w:hAnsi="Times New Roman" w:eastAsia="宋体" w:cs="Times New Roman"/>
                <w:color w:val="FF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1458708B">
            <w:pPr>
              <w:jc w:val="center"/>
              <w:rPr>
                <w:rFonts w:ascii="Times New Roman" w:hAnsi="Times New Roman" w:eastAsia="宋体" w:cs="Times New Roman"/>
                <w:color w:val="FF0000"/>
                <w:sz w:val="24"/>
                <w:szCs w:val="24"/>
              </w:rPr>
            </w:pPr>
          </w:p>
        </w:tc>
      </w:tr>
      <w:tr w14:paraId="4542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A3443F5">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p>
        </w:tc>
        <w:tc>
          <w:tcPr>
            <w:tcW w:w="1985" w:type="dxa"/>
            <w:tcBorders>
              <w:top w:val="single" w:color="auto" w:sz="4" w:space="0"/>
              <w:left w:val="single" w:color="auto" w:sz="4" w:space="0"/>
              <w:bottom w:val="single" w:color="auto" w:sz="4" w:space="0"/>
              <w:right w:val="single" w:color="auto" w:sz="4" w:space="0"/>
            </w:tcBorders>
            <w:vAlign w:val="center"/>
          </w:tcPr>
          <w:p w14:paraId="621FCF57">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响应文件有效期</w:t>
            </w:r>
          </w:p>
        </w:tc>
        <w:tc>
          <w:tcPr>
            <w:tcW w:w="5528" w:type="dxa"/>
            <w:tcBorders>
              <w:top w:val="single" w:color="auto" w:sz="4" w:space="0"/>
              <w:left w:val="single" w:color="auto" w:sz="4" w:space="0"/>
              <w:bottom w:val="single" w:color="auto" w:sz="4" w:space="0"/>
              <w:right w:val="single" w:color="auto" w:sz="4" w:space="0"/>
            </w:tcBorders>
            <w:vAlign w:val="center"/>
          </w:tcPr>
          <w:p w14:paraId="5039C283">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天</w:t>
            </w:r>
          </w:p>
          <w:p w14:paraId="7962256D">
            <w:pPr>
              <w:jc w:val="center"/>
              <w:rPr>
                <w:rFonts w:ascii="Times New Roman" w:hAnsi="Times New Roman" w:eastAsia="宋体" w:cs="Times New Roman"/>
                <w:sz w:val="24"/>
                <w:szCs w:val="24"/>
              </w:rPr>
            </w:pPr>
            <w:r>
              <w:rPr>
                <w:rFonts w:hint="eastAsia" w:ascii="Times New Roman" w:hAnsi="Times New Roman" w:eastAsia="宋体" w:cs="Times New Roman"/>
                <w:color w:val="000000"/>
                <w:sz w:val="24"/>
                <w:szCs w:val="24"/>
              </w:rPr>
              <w:t>（从响应文件递交截止之日算起）</w:t>
            </w:r>
          </w:p>
        </w:tc>
        <w:tc>
          <w:tcPr>
            <w:tcW w:w="1989" w:type="dxa"/>
            <w:tcBorders>
              <w:top w:val="single" w:color="auto" w:sz="4" w:space="0"/>
              <w:left w:val="single" w:color="auto" w:sz="4" w:space="0"/>
              <w:bottom w:val="single" w:color="auto" w:sz="4" w:space="0"/>
              <w:right w:val="single" w:color="auto" w:sz="4" w:space="0"/>
            </w:tcBorders>
            <w:vAlign w:val="center"/>
          </w:tcPr>
          <w:p w14:paraId="46F14174">
            <w:pPr>
              <w:widowControl/>
              <w:spacing w:line="320" w:lineRule="exact"/>
              <w:jc w:val="center"/>
              <w:rPr>
                <w:rFonts w:ascii="Times New Roman" w:hAnsi="Times New Roman" w:eastAsia="宋体" w:cs="Times New Roman"/>
                <w:color w:val="000000"/>
                <w:sz w:val="24"/>
                <w:szCs w:val="24"/>
                <w:u w:val="single"/>
              </w:rPr>
            </w:pPr>
          </w:p>
        </w:tc>
      </w:tr>
      <w:tr w14:paraId="25D7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B46CC7C">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1985" w:type="dxa"/>
            <w:tcBorders>
              <w:top w:val="single" w:color="auto" w:sz="4" w:space="0"/>
              <w:left w:val="single" w:color="auto" w:sz="4" w:space="0"/>
              <w:bottom w:val="single" w:color="auto" w:sz="4" w:space="0"/>
              <w:right w:val="single" w:color="auto" w:sz="4" w:space="0"/>
            </w:tcBorders>
            <w:vAlign w:val="center"/>
          </w:tcPr>
          <w:p w14:paraId="761F8171">
            <w:pPr>
              <w:jc w:val="center"/>
              <w:rPr>
                <w:rFonts w:ascii="Times New Roman" w:hAnsi="Times New Roman" w:eastAsia="宋体" w:cs="Times New Roman"/>
                <w:sz w:val="24"/>
                <w:szCs w:val="24"/>
              </w:rPr>
            </w:pPr>
            <w:r>
              <w:rPr>
                <w:rFonts w:ascii="Times New Roman" w:hAnsi="Times New Roman" w:eastAsia="宋体" w:cs="Times New Roman"/>
                <w:sz w:val="24"/>
                <w:szCs w:val="24"/>
              </w:rPr>
              <w:t>免费质保期</w:t>
            </w:r>
          </w:p>
        </w:tc>
        <w:tc>
          <w:tcPr>
            <w:tcW w:w="5528" w:type="dxa"/>
            <w:tcBorders>
              <w:top w:val="single" w:color="auto" w:sz="4" w:space="0"/>
              <w:left w:val="single" w:color="auto" w:sz="4" w:space="0"/>
              <w:bottom w:val="single" w:color="auto" w:sz="4" w:space="0"/>
              <w:right w:val="single" w:color="auto" w:sz="4" w:space="0"/>
            </w:tcBorders>
            <w:vAlign w:val="center"/>
          </w:tcPr>
          <w:p w14:paraId="31B5C86F">
            <w:pPr>
              <w:jc w:val="center"/>
              <w:rPr>
                <w:rFonts w:ascii="Times New Roman" w:hAnsi="Times New Roman" w:eastAsia="宋体" w:cs="Times New Roman"/>
                <w:sz w:val="24"/>
                <w:szCs w:val="24"/>
              </w:rPr>
            </w:pPr>
            <w:r>
              <w:rPr>
                <w:rFonts w:hint="eastAsia" w:ascii="Times New Roman" w:hAnsi="Times New Roman" w:eastAsia="宋体" w:cs="Times New Roman"/>
                <w:color w:val="000000"/>
                <w:sz w:val="24"/>
                <w:szCs w:val="24"/>
              </w:rPr>
              <w:t>自验收合格之日起</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年。</w:t>
            </w:r>
          </w:p>
        </w:tc>
        <w:tc>
          <w:tcPr>
            <w:tcW w:w="1989" w:type="dxa"/>
            <w:tcBorders>
              <w:top w:val="single" w:color="auto" w:sz="4" w:space="0"/>
              <w:left w:val="single" w:color="auto" w:sz="4" w:space="0"/>
              <w:bottom w:val="single" w:color="auto" w:sz="4" w:space="0"/>
              <w:right w:val="single" w:color="auto" w:sz="4" w:space="0"/>
            </w:tcBorders>
            <w:vAlign w:val="center"/>
          </w:tcPr>
          <w:p w14:paraId="4158E6DB">
            <w:pPr>
              <w:jc w:val="center"/>
              <w:rPr>
                <w:rFonts w:ascii="Times New Roman" w:hAnsi="Times New Roman" w:eastAsia="宋体" w:cs="Times New Roman"/>
                <w:color w:val="000000"/>
                <w:sz w:val="24"/>
                <w:szCs w:val="24"/>
              </w:rPr>
            </w:pPr>
          </w:p>
        </w:tc>
      </w:tr>
      <w:tr w14:paraId="220F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F3AB7D">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1985" w:type="dxa"/>
            <w:tcBorders>
              <w:top w:val="single" w:color="auto" w:sz="4" w:space="0"/>
              <w:left w:val="single" w:color="auto" w:sz="4" w:space="0"/>
              <w:bottom w:val="single" w:color="auto" w:sz="4" w:space="0"/>
              <w:right w:val="single" w:color="auto" w:sz="4" w:space="0"/>
            </w:tcBorders>
            <w:vAlign w:val="center"/>
          </w:tcPr>
          <w:p w14:paraId="7D06DE81">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售后服务响应</w:t>
            </w:r>
          </w:p>
        </w:tc>
        <w:tc>
          <w:tcPr>
            <w:tcW w:w="5528" w:type="dxa"/>
            <w:tcBorders>
              <w:top w:val="single" w:color="auto" w:sz="4" w:space="0"/>
              <w:left w:val="single" w:color="auto" w:sz="4" w:space="0"/>
              <w:bottom w:val="single" w:color="auto" w:sz="4" w:space="0"/>
              <w:right w:val="single" w:color="auto" w:sz="4" w:space="0"/>
            </w:tcBorders>
            <w:vAlign w:val="center"/>
          </w:tcPr>
          <w:p w14:paraId="0B93040F">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4C9E9081">
            <w:pPr>
              <w:jc w:val="center"/>
              <w:rPr>
                <w:rFonts w:ascii="Times New Roman" w:hAnsi="Times New Roman" w:eastAsia="宋体" w:cs="Times New Roman"/>
                <w:color w:val="000000"/>
                <w:sz w:val="24"/>
                <w:szCs w:val="24"/>
              </w:rPr>
            </w:pPr>
          </w:p>
        </w:tc>
      </w:tr>
      <w:tr w14:paraId="71ED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74ABCF9">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7</w:t>
            </w:r>
          </w:p>
        </w:tc>
        <w:tc>
          <w:tcPr>
            <w:tcW w:w="1985" w:type="dxa"/>
            <w:tcBorders>
              <w:top w:val="single" w:color="auto" w:sz="4" w:space="0"/>
              <w:left w:val="single" w:color="auto" w:sz="4" w:space="0"/>
              <w:bottom w:val="single" w:color="auto" w:sz="4" w:space="0"/>
              <w:right w:val="single" w:color="auto" w:sz="4" w:space="0"/>
            </w:tcBorders>
            <w:vAlign w:val="center"/>
          </w:tcPr>
          <w:p w14:paraId="19406D28">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技术培训</w:t>
            </w:r>
          </w:p>
        </w:tc>
        <w:tc>
          <w:tcPr>
            <w:tcW w:w="5528" w:type="dxa"/>
            <w:tcBorders>
              <w:top w:val="single" w:color="auto" w:sz="4" w:space="0"/>
              <w:left w:val="single" w:color="auto" w:sz="4" w:space="0"/>
              <w:bottom w:val="single" w:color="auto" w:sz="4" w:space="0"/>
              <w:right w:val="single" w:color="auto" w:sz="4" w:space="0"/>
            </w:tcBorders>
            <w:vAlign w:val="center"/>
          </w:tcPr>
          <w:p w14:paraId="57A8630F">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635F2960">
            <w:pPr>
              <w:jc w:val="center"/>
              <w:rPr>
                <w:rFonts w:ascii="Times New Roman" w:hAnsi="Times New Roman" w:eastAsia="宋体" w:cs="Times New Roman"/>
                <w:color w:val="000000"/>
                <w:sz w:val="24"/>
                <w:szCs w:val="24"/>
              </w:rPr>
            </w:pPr>
          </w:p>
        </w:tc>
      </w:tr>
      <w:tr w14:paraId="7D2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D61969B">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8</w:t>
            </w:r>
          </w:p>
        </w:tc>
        <w:tc>
          <w:tcPr>
            <w:tcW w:w="1985" w:type="dxa"/>
            <w:tcBorders>
              <w:top w:val="single" w:color="auto" w:sz="4" w:space="0"/>
              <w:left w:val="single" w:color="auto" w:sz="4" w:space="0"/>
              <w:bottom w:val="single" w:color="auto" w:sz="4" w:space="0"/>
              <w:right w:val="single" w:color="auto" w:sz="4" w:space="0"/>
            </w:tcBorders>
            <w:vAlign w:val="center"/>
          </w:tcPr>
          <w:p w14:paraId="63DB8D6D">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备品备件</w:t>
            </w:r>
          </w:p>
        </w:tc>
        <w:tc>
          <w:tcPr>
            <w:tcW w:w="5528" w:type="dxa"/>
            <w:tcBorders>
              <w:top w:val="single" w:color="auto" w:sz="4" w:space="0"/>
              <w:left w:val="single" w:color="auto" w:sz="4" w:space="0"/>
              <w:bottom w:val="single" w:color="auto" w:sz="4" w:space="0"/>
              <w:right w:val="single" w:color="auto" w:sz="4" w:space="0"/>
            </w:tcBorders>
            <w:vAlign w:val="center"/>
          </w:tcPr>
          <w:p w14:paraId="78CD759F">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5E052EBC">
            <w:pPr>
              <w:jc w:val="center"/>
              <w:rPr>
                <w:rFonts w:ascii="Times New Roman" w:hAnsi="Times New Roman" w:eastAsia="宋体" w:cs="Times New Roman"/>
                <w:color w:val="000000"/>
                <w:sz w:val="24"/>
                <w:szCs w:val="24"/>
              </w:rPr>
            </w:pPr>
          </w:p>
        </w:tc>
      </w:tr>
    </w:tbl>
    <w:p w14:paraId="0A271781">
      <w:pPr>
        <w:spacing w:before="156" w:beforeLines="50" w:after="156" w:afterLines="50" w:line="360" w:lineRule="auto"/>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备注：需要提供资料另附</w:t>
      </w:r>
    </w:p>
    <w:p w14:paraId="431DADB3">
      <w:pPr>
        <w:widowControl/>
        <w:jc w:val="left"/>
        <w:rPr>
          <w:rFonts w:ascii="Times New Roman" w:hAnsi="Times New Roman" w:eastAsia="宋体" w:cs="Times New Roman"/>
          <w:color w:val="000000"/>
          <w:sz w:val="24"/>
          <w:szCs w:val="24"/>
        </w:rPr>
      </w:pPr>
    </w:p>
    <w:p w14:paraId="6899A2D9">
      <w:pPr>
        <w:widowControl/>
        <w:jc w:val="left"/>
        <w:rPr>
          <w:rFonts w:ascii="Times New Roman" w:hAnsi="Times New Roman" w:eastAsia="宋体" w:cs="Times New Roman"/>
          <w:color w:val="000000"/>
          <w:sz w:val="24"/>
          <w:szCs w:val="24"/>
        </w:rPr>
      </w:pPr>
    </w:p>
    <w:p w14:paraId="60DAB8B1">
      <w:pPr>
        <w:widowControl/>
        <w:jc w:val="left"/>
        <w:rPr>
          <w:rFonts w:ascii="Times New Roman" w:hAnsi="Times New Roman" w:eastAsia="宋体" w:cs="Times New Roman"/>
          <w:color w:val="000000"/>
          <w:sz w:val="24"/>
          <w:szCs w:val="24"/>
        </w:rPr>
      </w:pPr>
    </w:p>
    <w:p w14:paraId="44F2EAAD">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3621C218">
      <w:pPr>
        <w:tabs>
          <w:tab w:val="left" w:pos="630"/>
        </w:tabs>
        <w:spacing w:line="360" w:lineRule="auto"/>
        <w:ind w:firstLine="4080" w:firstLineChars="1700"/>
        <w:rPr>
          <w:rFonts w:ascii="Times New Roman" w:hAnsi="Times New Roman" w:eastAsia="宋体" w:cs="Times New Roman"/>
          <w:color w:val="000000"/>
          <w:sz w:val="24"/>
        </w:r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463D9E69">
      <w:pPr>
        <w:widowControl/>
        <w:jc w:val="left"/>
        <w:rPr>
          <w:rFonts w:ascii="Times New Roman" w:hAnsi="Times New Roman" w:eastAsia="宋体" w:cs="Times New Roman"/>
          <w:color w:val="000000"/>
          <w:sz w:val="24"/>
          <w:szCs w:val="24"/>
        </w:rPr>
      </w:pPr>
    </w:p>
    <w:p w14:paraId="00F8C813">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p>
    <w:p w14:paraId="760AA902">
      <w:pPr>
        <w:pStyle w:val="4"/>
        <w:rPr>
          <w:rFonts w:ascii="Times New Roman" w:hAnsi="Times New Roman" w:eastAsia="宋体" w:cs="Times New Roman"/>
          <w:color w:val="000000"/>
          <w:sz w:val="24"/>
          <w:szCs w:val="24"/>
        </w:rPr>
      </w:pPr>
      <w:bookmarkStart w:id="72" w:name="_Toc243485418"/>
      <w:bookmarkStart w:id="73" w:name="_Toc29251"/>
      <w:bookmarkStart w:id="74" w:name="_Toc6818"/>
      <w:r>
        <w:rPr>
          <w:rFonts w:ascii="Times New Roman" w:hAnsi="Times New Roman" w:eastAsia="宋体" w:cs="Times New Roman"/>
          <w:color w:val="000000"/>
          <w:sz w:val="24"/>
          <w:szCs w:val="24"/>
        </w:rPr>
        <w:t>附件四</w:t>
      </w:r>
      <w:bookmarkEnd w:id="72"/>
      <w:bookmarkEnd w:id="73"/>
    </w:p>
    <w:p w14:paraId="760AA903">
      <w:pPr>
        <w:jc w:val="center"/>
        <w:rPr>
          <w:rFonts w:hint="eastAsia" w:ascii="宋体" w:hAnsi="宋体" w:eastAsia="宋体"/>
          <w:sz w:val="32"/>
          <w:szCs w:val="28"/>
        </w:rPr>
      </w:pPr>
      <w:bookmarkStart w:id="75" w:name="_Toc72431762"/>
      <w:bookmarkStart w:id="76" w:name="_Toc72431438"/>
      <w:r>
        <w:rPr>
          <w:rFonts w:ascii="宋体" w:hAnsi="宋体" w:eastAsia="宋体"/>
          <w:sz w:val="32"/>
          <w:szCs w:val="28"/>
        </w:rPr>
        <w:t>书面承诺函</w:t>
      </w:r>
      <w:bookmarkEnd w:id="75"/>
      <w:bookmarkEnd w:id="76"/>
    </w:p>
    <w:p w14:paraId="760AA904">
      <w:pPr>
        <w:tabs>
          <w:tab w:val="left" w:pos="750"/>
          <w:tab w:val="left" w:pos="2755"/>
        </w:tabs>
        <w:adjustRightInd w:val="0"/>
        <w:snapToGrid w:val="0"/>
        <w:spacing w:before="156" w:beforeLines="50" w:line="30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szCs w:val="24"/>
        </w:rPr>
        <w:t>致：</w:t>
      </w:r>
      <w:r>
        <w:rPr>
          <w:rFonts w:ascii="Times New Roman" w:hAnsi="Times New Roman" w:eastAsia="宋体" w:cs="Times New Roman"/>
          <w:sz w:val="24"/>
          <w:szCs w:val="24"/>
          <w:u w:val="single"/>
        </w:rPr>
        <w:t>合肥综合性科学中心环境研究院</w:t>
      </w:r>
    </w:p>
    <w:p w14:paraId="760AA905">
      <w:pPr>
        <w:tabs>
          <w:tab w:val="left" w:pos="5347"/>
          <w:tab w:val="left" w:pos="8501"/>
        </w:tabs>
        <w:adjustRightInd w:val="0"/>
        <w:snapToGrid w:val="0"/>
        <w:spacing w:before="156" w:beforeLines="50" w:line="300" w:lineRule="auto"/>
        <w:ind w:firstLine="488" w:firstLineChars="200"/>
        <w:rPr>
          <w:rFonts w:ascii="Times New Roman" w:hAnsi="Times New Roman" w:eastAsia="宋体" w:cs="Times New Roman"/>
          <w:sz w:val="24"/>
          <w:szCs w:val="24"/>
        </w:rPr>
      </w:pPr>
      <w:r>
        <w:rPr>
          <w:rFonts w:ascii="Times New Roman" w:hAnsi="Times New Roman" w:eastAsia="宋体" w:cs="Times New Roman"/>
          <w:spacing w:val="2"/>
          <w:sz w:val="24"/>
          <w:szCs w:val="24"/>
        </w:rPr>
        <w:t>就贵方</w:t>
      </w:r>
      <w:r>
        <w:rPr>
          <w:rFonts w:ascii="Times New Roman" w:hAnsi="Times New Roman" w:eastAsia="宋体" w:cs="Times New Roman"/>
          <w:sz w:val="24"/>
          <w:szCs w:val="24"/>
          <w:u w:val="single"/>
        </w:rPr>
        <w:t xml:space="preserve">              </w:t>
      </w:r>
      <w:r>
        <w:rPr>
          <w:rFonts w:ascii="Times New Roman" w:hAnsi="Times New Roman" w:eastAsia="宋体" w:cs="Times New Roman"/>
          <w:spacing w:val="-1"/>
          <w:sz w:val="24"/>
          <w:szCs w:val="24"/>
          <w:u w:val="single"/>
        </w:rPr>
        <w:t xml:space="preserve"> </w:t>
      </w:r>
      <w:r>
        <w:rPr>
          <w:rFonts w:ascii="Times New Roman" w:hAnsi="Times New Roman" w:eastAsia="宋体" w:cs="Times New Roman"/>
          <w:spacing w:val="-1"/>
          <w:sz w:val="24"/>
          <w:szCs w:val="24"/>
        </w:rPr>
        <w:t>（项目名称）项目，我方现做出以下承诺：</w:t>
      </w:r>
    </w:p>
    <w:p w14:paraId="760AA906">
      <w:pPr>
        <w:adjustRightInd w:val="0"/>
        <w:snapToGrid w:val="0"/>
        <w:spacing w:before="156" w:beforeLines="50" w:line="300" w:lineRule="auto"/>
        <w:ind w:firstLine="480" w:firstLineChars="200"/>
        <w:rPr>
          <w:rFonts w:ascii="Times New Roman" w:hAnsi="Times New Roman" w:eastAsia="宋体" w:cs="Times New Roman"/>
          <w:i/>
          <w:iCs/>
          <w:sz w:val="24"/>
          <w:szCs w:val="24"/>
        </w:rPr>
      </w:pPr>
      <w:r>
        <w:rPr>
          <w:rFonts w:ascii="Times New Roman" w:hAnsi="Times New Roman" w:eastAsia="宋体" w:cs="Times New Roman"/>
          <w:sz w:val="24"/>
          <w:szCs w:val="24"/>
        </w:rPr>
        <w:t>1、我方已明确本项目采用固定</w:t>
      </w:r>
      <w:r>
        <w:rPr>
          <w:rFonts w:hint="eastAsia" w:ascii="Times New Roman" w:hAnsi="Times New Roman" w:eastAsia="宋体" w:cs="Times New Roman"/>
          <w:sz w:val="24"/>
          <w:szCs w:val="24"/>
        </w:rPr>
        <w:t>单价</w:t>
      </w:r>
      <w:r>
        <w:rPr>
          <w:rFonts w:ascii="Times New Roman" w:hAnsi="Times New Roman" w:eastAsia="宋体" w:cs="Times New Roman"/>
          <w:sz w:val="24"/>
          <w:szCs w:val="24"/>
        </w:rPr>
        <w:t>合同，我方的响应报价，在合同执行过程中保持不变，不以任何理由向采购人要求增加费用。</w:t>
      </w:r>
    </w:p>
    <w:p w14:paraId="760AA907">
      <w:pPr>
        <w:adjustRightInd w:val="0"/>
        <w:snapToGrid w:val="0"/>
        <w:spacing w:before="156" w:beforeLines="50" w:line="30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2、我方符合《中华人民共和国政府采购法》第二十二条规定的条件。</w:t>
      </w:r>
    </w:p>
    <w:p w14:paraId="760AA908">
      <w:pPr>
        <w:adjustRightInd w:val="0"/>
        <w:snapToGrid w:val="0"/>
        <w:spacing w:before="156" w:beforeLines="50" w:line="30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3、我方无“单位负责人为同一人或者存在直接控股、管理关系的不同单位，参加同一合同项下的采购活动。”情形。</w:t>
      </w:r>
    </w:p>
    <w:p w14:paraId="760AA909">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4、截至提交首次响应文件截止时间，我方（不含不具有独立法人资格的分支机构）不存在下列有效情形之一：</w:t>
      </w:r>
    </w:p>
    <w:p w14:paraId="760AA90A">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760AA90B">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（2）被税务机关列入重大税收违法失信主体的；</w:t>
      </w:r>
    </w:p>
    <w:p w14:paraId="760AA90C">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760AA90D">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90E">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5、我方承诺：未</w:t>
      </w:r>
      <w:r>
        <w:rPr>
          <w:rFonts w:ascii="Times New Roman" w:hAnsi="Times New Roman" w:eastAsia="宋体" w:cs="Times New Roman"/>
          <w:kern w:val="0"/>
          <w:sz w:val="24"/>
          <w:szCs w:val="24"/>
        </w:rPr>
        <w:t>为本项目提供整体设计、规范编制或者项目管理、监理、检测等服务。</w:t>
      </w:r>
    </w:p>
    <w:p w14:paraId="760AA90F">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6、我方已仔细阅读采购文件所有内容，并对采购文件所有条款均无异议。</w:t>
      </w:r>
    </w:p>
    <w:p w14:paraId="760AA910">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若上述承诺任何一条不能兑现，采购人有权取消我方成交资格。</w:t>
      </w:r>
    </w:p>
    <w:p w14:paraId="760AA911">
      <w:pPr>
        <w:adjustRightInd w:val="0"/>
        <w:snapToGrid w:val="0"/>
        <w:spacing w:before="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特此承诺</w:t>
      </w:r>
    </w:p>
    <w:p w14:paraId="1B76459F">
      <w:pPr>
        <w:rPr>
          <w:rFonts w:ascii="Times New Roman" w:hAnsi="Times New Roman"/>
        </w:rPr>
      </w:pPr>
    </w:p>
    <w:p w14:paraId="42E6DAF7">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60AA913">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p>
    <w:p w14:paraId="760AA914">
      <w:pPr>
        <w:pStyle w:val="4"/>
        <w:rPr>
          <w:rFonts w:ascii="Times New Roman" w:hAnsi="Times New Roman" w:eastAsia="宋体" w:cs="Times New Roman"/>
          <w:color w:val="000000"/>
          <w:sz w:val="24"/>
          <w:szCs w:val="24"/>
        </w:rPr>
      </w:pPr>
      <w:bookmarkStart w:id="77" w:name="_Toc243485419"/>
      <w:bookmarkStart w:id="78" w:name="_Toc13447"/>
      <w:r>
        <w:rPr>
          <w:rFonts w:ascii="Times New Roman" w:hAnsi="Times New Roman" w:eastAsia="宋体" w:cs="Times New Roman"/>
          <w:color w:val="000000"/>
          <w:sz w:val="24"/>
          <w:szCs w:val="24"/>
        </w:rPr>
        <w:t>附件</w:t>
      </w:r>
      <w:bookmarkEnd w:id="74"/>
      <w:r>
        <w:rPr>
          <w:rFonts w:ascii="Times New Roman" w:hAnsi="Times New Roman" w:eastAsia="宋体" w:cs="Times New Roman"/>
          <w:color w:val="000000"/>
          <w:sz w:val="24"/>
          <w:szCs w:val="24"/>
        </w:rPr>
        <w:t>五</w:t>
      </w:r>
      <w:bookmarkEnd w:id="77"/>
      <w:bookmarkEnd w:id="78"/>
    </w:p>
    <w:p w14:paraId="760AA915">
      <w:pPr>
        <w:jc w:val="center"/>
        <w:rPr>
          <w:rFonts w:hint="eastAsia" w:ascii="宋体" w:hAnsi="宋体" w:eastAsia="宋体"/>
          <w:sz w:val="32"/>
          <w:szCs w:val="28"/>
        </w:rPr>
      </w:pPr>
      <w:r>
        <w:rPr>
          <w:rFonts w:ascii="宋体" w:hAnsi="宋体" w:eastAsia="宋体"/>
          <w:sz w:val="32"/>
          <w:szCs w:val="28"/>
        </w:rPr>
        <w:t>其他文件</w:t>
      </w:r>
    </w:p>
    <w:p w14:paraId="760AA917">
      <w:pPr>
        <w:spacing w:before="156" w:beforeLines="50" w:line="30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根据项目情况提供如下文件：</w:t>
      </w:r>
    </w:p>
    <w:p w14:paraId="242B9500">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r>
        <w:rPr>
          <w:rFonts w:hint="eastAsia" w:ascii="Times New Roman" w:hAnsi="Times New Roman" w:eastAsia="宋体" w:cs="Times New Roman"/>
          <w:color w:val="000000"/>
          <w:sz w:val="24"/>
          <w:szCs w:val="24"/>
        </w:rPr>
        <w:t>质保服务范围及说明；</w:t>
      </w:r>
    </w:p>
    <w:p w14:paraId="760AA918">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ascii="Times New Roman" w:hAnsi="Times New Roman" w:eastAsia="宋体" w:cs="Times New Roman"/>
          <w:color w:val="000000"/>
          <w:sz w:val="24"/>
          <w:szCs w:val="24"/>
        </w:rPr>
        <w:t>售后服务措施及承诺</w:t>
      </w:r>
      <w:r>
        <w:rPr>
          <w:rFonts w:hint="eastAsia" w:ascii="Times New Roman" w:hAnsi="Times New Roman" w:eastAsia="宋体" w:cs="Times New Roman"/>
          <w:color w:val="000000"/>
          <w:sz w:val="24"/>
          <w:szCs w:val="24"/>
        </w:rPr>
        <w:t>；</w:t>
      </w:r>
    </w:p>
    <w:p w14:paraId="2F7B982E">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企业信用报告；</w:t>
      </w:r>
    </w:p>
    <w:p w14:paraId="760AA919">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w:t>
      </w:r>
      <w:r>
        <w:rPr>
          <w:rFonts w:ascii="Times New Roman" w:hAnsi="Times New Roman" w:eastAsia="宋体" w:cs="Times New Roman"/>
          <w:color w:val="000000"/>
          <w:sz w:val="24"/>
          <w:szCs w:val="24"/>
        </w:rPr>
        <w:t>供应商认为需要提供的资料。</w:t>
      </w:r>
    </w:p>
    <w:p w14:paraId="47601431">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5</w:t>
      </w:r>
      <w:r>
        <w:rPr>
          <w:rFonts w:ascii="Times New Roman" w:hAnsi="Times New Roman" w:eastAsia="宋体" w:cs="Times New Roman"/>
          <w:color w:val="000000"/>
          <w:sz w:val="24"/>
          <w:szCs w:val="24"/>
        </w:rPr>
        <w:t>、资质证书（如</w:t>
      </w:r>
      <w:r>
        <w:rPr>
          <w:rFonts w:hint="eastAsia" w:ascii="Times New Roman" w:hAnsi="Times New Roman" w:eastAsia="宋体" w:cs="Times New Roman"/>
          <w:color w:val="000000"/>
          <w:sz w:val="24"/>
          <w:szCs w:val="24"/>
        </w:rPr>
        <w:t>要求提供</w:t>
      </w:r>
      <w:r>
        <w:rPr>
          <w:rFonts w:ascii="Times New Roman" w:hAnsi="Times New Roman" w:eastAsia="宋体" w:cs="Times New Roman"/>
          <w:color w:val="000000"/>
          <w:sz w:val="24"/>
          <w:szCs w:val="24"/>
        </w:rPr>
        <w:t>）；</w:t>
      </w:r>
    </w:p>
    <w:p w14:paraId="2B8DA88F">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6、业绩证明（如要求提供）；</w:t>
      </w:r>
    </w:p>
    <w:p w14:paraId="7488509C">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r>
        <w:rPr>
          <w:rFonts w:ascii="Times New Roman" w:hAnsi="Times New Roman" w:eastAsia="宋体" w:cs="Times New Roman"/>
          <w:color w:val="000000"/>
          <w:sz w:val="24"/>
          <w:szCs w:val="24"/>
        </w:rPr>
        <w:t xml:space="preserve">、询价文件要求和供应商认为需要提供的其它说明和资料。 </w:t>
      </w:r>
    </w:p>
    <w:p w14:paraId="760AA91A">
      <w:pPr>
        <w:spacing w:line="360" w:lineRule="auto"/>
        <w:rPr>
          <w:rFonts w:ascii="Times New Roman" w:hAnsi="Times New Roman" w:eastAsia="宋体" w:cs="Times New Roman"/>
          <w:color w:val="000000"/>
          <w:sz w:val="24"/>
          <w:szCs w:val="24"/>
        </w:rPr>
      </w:pPr>
    </w:p>
    <w:p w14:paraId="760AA91B">
      <w:pPr>
        <w:rPr>
          <w:rFonts w:ascii="Times New Roman" w:hAnsi="Times New Roman" w:eastAsia="宋体" w:cs="Times New Roman"/>
          <w:color w:val="000000"/>
        </w:rPr>
      </w:pPr>
    </w:p>
    <w:p w14:paraId="760AA91C">
      <w:pPr>
        <w:rPr>
          <w:rFonts w:ascii="Times New Roman" w:hAnsi="Times New Roman" w:cs="Times New Roman"/>
        </w:rPr>
      </w:pPr>
    </w:p>
    <w:sectPr>
      <w:pgSz w:w="11906" w:h="16838"/>
      <w:pgMar w:top="1440" w:right="1559" w:bottom="1440"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E">
    <w:pPr>
      <w:pStyle w:val="2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4</w:t>
    </w:r>
    <w:r>
      <w:rPr>
        <w:rFonts w:ascii="Times New Roman" w:hAnsi="Times New Roman"/>
        <w:lang w:val="zh-CN"/>
      </w:rPr>
      <w:fldChar w:fldCharType="end"/>
    </w:r>
  </w:p>
  <w:p w14:paraId="760AA91F">
    <w:pPr>
      <w:pStyle w:val="20"/>
      <w:ind w:right="7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5">
    <w:pPr>
      <w:pStyle w:val="20"/>
      <w:framePr w:wrap="around" w:vAnchor="text" w:hAnchor="margin" w:xAlign="center" w:y="1"/>
      <w:rPr>
        <w:rStyle w:val="37"/>
        <w:rFonts w:hint="eastAsia"/>
      </w:rPr>
    </w:pPr>
    <w:r>
      <w:fldChar w:fldCharType="begin"/>
    </w:r>
    <w:r>
      <w:rPr>
        <w:rStyle w:val="37"/>
      </w:rPr>
      <w:instrText xml:space="preserve">PAGE  </w:instrText>
    </w:r>
    <w:r>
      <w:fldChar w:fldCharType="separate"/>
    </w:r>
    <w:r>
      <w:rPr>
        <w:rStyle w:val="37"/>
      </w:rPr>
      <w:t>6</w:t>
    </w:r>
    <w:r>
      <w:fldChar w:fldCharType="end"/>
    </w:r>
  </w:p>
  <w:p w14:paraId="760AA926">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3">
    <w:pPr>
      <w:pStyle w:val="20"/>
      <w:framePr w:wrap="around" w:vAnchor="text" w:hAnchor="margin" w:xAlign="center" w:y="1"/>
      <w:rPr>
        <w:rStyle w:val="37"/>
        <w:rFonts w:hint="eastAsia"/>
      </w:rPr>
    </w:pPr>
    <w:r>
      <w:fldChar w:fldCharType="begin"/>
    </w:r>
    <w:r>
      <w:rPr>
        <w:rStyle w:val="37"/>
      </w:rPr>
      <w:instrText xml:space="preserve">PAGE  </w:instrText>
    </w:r>
    <w:r>
      <w:fldChar w:fldCharType="end"/>
    </w:r>
  </w:p>
  <w:p w14:paraId="760AA924">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7">
    <w:pPr>
      <w:pStyle w:val="20"/>
      <w:jc w:val="center"/>
      <w:rPr>
        <w:rFonts w:hint="eastAsia"/>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D">
    <w:pPr>
      <w:pStyle w:val="22"/>
      <w:pBdr>
        <w:bottom w:val="none" w:color="auto" w:sz="0" w:space="1"/>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2">
    <w:pPr>
      <w:pStyle w:val="2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0">
    <w:pPr>
      <w:pStyle w:val="22"/>
      <w:framePr w:wrap="around" w:vAnchor="text" w:hAnchor="margin" w:xAlign="right" w:y="1"/>
      <w:rPr>
        <w:rStyle w:val="37"/>
        <w:rFonts w:hint="eastAsia"/>
      </w:rPr>
    </w:pPr>
    <w:r>
      <w:fldChar w:fldCharType="begin"/>
    </w:r>
    <w:r>
      <w:rPr>
        <w:rStyle w:val="37"/>
      </w:rPr>
      <w:instrText xml:space="preserve">PAGE  </w:instrText>
    </w:r>
    <w:r>
      <w:fldChar w:fldCharType="separate"/>
    </w:r>
    <w:r>
      <w:rPr>
        <w:rStyle w:val="37"/>
        <w:rFonts w:hint="eastAsia"/>
      </w:rPr>
      <w:t>12</w:t>
    </w:r>
    <w:r>
      <w:fldChar w:fldCharType="end"/>
    </w:r>
  </w:p>
  <w:p w14:paraId="760AA921">
    <w:pPr>
      <w:pStyle w:val="22"/>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7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AB21202"/>
    <w:multiLevelType w:val="multilevel"/>
    <w:tmpl w:val="0AB21202"/>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54BB5DCA"/>
    <w:multiLevelType w:val="multilevel"/>
    <w:tmpl w:val="54BB5DCA"/>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4OGZmODY5N2VlMWFlMTMwZWY0NDFiNDY5YTJlZWIifQ=="/>
  </w:docVars>
  <w:rsids>
    <w:rsidRoot w:val="00A5789A"/>
    <w:rsid w:val="00003AEA"/>
    <w:rsid w:val="00006AE1"/>
    <w:rsid w:val="00006CDA"/>
    <w:rsid w:val="0000711C"/>
    <w:rsid w:val="0001395E"/>
    <w:rsid w:val="00015C46"/>
    <w:rsid w:val="0002289E"/>
    <w:rsid w:val="00022DEA"/>
    <w:rsid w:val="00024CCB"/>
    <w:rsid w:val="00031DD2"/>
    <w:rsid w:val="00031E06"/>
    <w:rsid w:val="00034804"/>
    <w:rsid w:val="00035673"/>
    <w:rsid w:val="00037D59"/>
    <w:rsid w:val="00040B98"/>
    <w:rsid w:val="00042C8E"/>
    <w:rsid w:val="000439DB"/>
    <w:rsid w:val="00043EAA"/>
    <w:rsid w:val="00047BFA"/>
    <w:rsid w:val="00050909"/>
    <w:rsid w:val="000519C4"/>
    <w:rsid w:val="00052E85"/>
    <w:rsid w:val="000571F8"/>
    <w:rsid w:val="0006215B"/>
    <w:rsid w:val="0006441E"/>
    <w:rsid w:val="000664CC"/>
    <w:rsid w:val="00072F43"/>
    <w:rsid w:val="0007508A"/>
    <w:rsid w:val="000750CD"/>
    <w:rsid w:val="000945FF"/>
    <w:rsid w:val="0009579C"/>
    <w:rsid w:val="00096E65"/>
    <w:rsid w:val="000974F8"/>
    <w:rsid w:val="000A6945"/>
    <w:rsid w:val="000B4002"/>
    <w:rsid w:val="000B45CE"/>
    <w:rsid w:val="000C5F90"/>
    <w:rsid w:val="000D4190"/>
    <w:rsid w:val="000D69DC"/>
    <w:rsid w:val="000D6B7E"/>
    <w:rsid w:val="000E15A5"/>
    <w:rsid w:val="000E2082"/>
    <w:rsid w:val="000E5E50"/>
    <w:rsid w:val="000E6050"/>
    <w:rsid w:val="00100925"/>
    <w:rsid w:val="001057D8"/>
    <w:rsid w:val="00120334"/>
    <w:rsid w:val="001228F1"/>
    <w:rsid w:val="00125CDA"/>
    <w:rsid w:val="00127A2F"/>
    <w:rsid w:val="00134CC9"/>
    <w:rsid w:val="00135E58"/>
    <w:rsid w:val="00137747"/>
    <w:rsid w:val="00144395"/>
    <w:rsid w:val="00146B88"/>
    <w:rsid w:val="00146EB4"/>
    <w:rsid w:val="00152289"/>
    <w:rsid w:val="00152AE4"/>
    <w:rsid w:val="00154885"/>
    <w:rsid w:val="001600DD"/>
    <w:rsid w:val="00161279"/>
    <w:rsid w:val="001620C7"/>
    <w:rsid w:val="001640A4"/>
    <w:rsid w:val="00165E10"/>
    <w:rsid w:val="00166147"/>
    <w:rsid w:val="001661CE"/>
    <w:rsid w:val="001728C8"/>
    <w:rsid w:val="001731C7"/>
    <w:rsid w:val="00173E5A"/>
    <w:rsid w:val="00177E1E"/>
    <w:rsid w:val="00184918"/>
    <w:rsid w:val="00185D24"/>
    <w:rsid w:val="001868EA"/>
    <w:rsid w:val="00186A0F"/>
    <w:rsid w:val="00186D88"/>
    <w:rsid w:val="001879D1"/>
    <w:rsid w:val="001937EE"/>
    <w:rsid w:val="00194D9C"/>
    <w:rsid w:val="00195319"/>
    <w:rsid w:val="001A0370"/>
    <w:rsid w:val="001A497A"/>
    <w:rsid w:val="001A4F7A"/>
    <w:rsid w:val="001A66A2"/>
    <w:rsid w:val="001B19F4"/>
    <w:rsid w:val="001B20AB"/>
    <w:rsid w:val="001B31B1"/>
    <w:rsid w:val="001B66EA"/>
    <w:rsid w:val="001C01F2"/>
    <w:rsid w:val="001C055E"/>
    <w:rsid w:val="001C33CA"/>
    <w:rsid w:val="001C78A9"/>
    <w:rsid w:val="001D0A33"/>
    <w:rsid w:val="001D160D"/>
    <w:rsid w:val="001D2CE6"/>
    <w:rsid w:val="001D2E1D"/>
    <w:rsid w:val="001D3030"/>
    <w:rsid w:val="001E299E"/>
    <w:rsid w:val="001E490D"/>
    <w:rsid w:val="001E753E"/>
    <w:rsid w:val="001F0E5C"/>
    <w:rsid w:val="001F26DC"/>
    <w:rsid w:val="001F5323"/>
    <w:rsid w:val="00205556"/>
    <w:rsid w:val="0020599F"/>
    <w:rsid w:val="0021585A"/>
    <w:rsid w:val="00217AFD"/>
    <w:rsid w:val="00220882"/>
    <w:rsid w:val="0022211B"/>
    <w:rsid w:val="00223708"/>
    <w:rsid w:val="002245B4"/>
    <w:rsid w:val="00225FE0"/>
    <w:rsid w:val="002277E5"/>
    <w:rsid w:val="00230934"/>
    <w:rsid w:val="00230DE9"/>
    <w:rsid w:val="00231E76"/>
    <w:rsid w:val="00235032"/>
    <w:rsid w:val="00235A44"/>
    <w:rsid w:val="002431F1"/>
    <w:rsid w:val="00243E4E"/>
    <w:rsid w:val="002449EF"/>
    <w:rsid w:val="00245AA3"/>
    <w:rsid w:val="002474FE"/>
    <w:rsid w:val="0024756E"/>
    <w:rsid w:val="0025019F"/>
    <w:rsid w:val="00272C99"/>
    <w:rsid w:val="0027317B"/>
    <w:rsid w:val="00273A2C"/>
    <w:rsid w:val="00273F2F"/>
    <w:rsid w:val="00277478"/>
    <w:rsid w:val="0028012B"/>
    <w:rsid w:val="002869FB"/>
    <w:rsid w:val="00293AFF"/>
    <w:rsid w:val="002A084C"/>
    <w:rsid w:val="002A13CA"/>
    <w:rsid w:val="002A187D"/>
    <w:rsid w:val="002A4225"/>
    <w:rsid w:val="002A4354"/>
    <w:rsid w:val="002A5B01"/>
    <w:rsid w:val="002B35F2"/>
    <w:rsid w:val="002B5001"/>
    <w:rsid w:val="002C0AB2"/>
    <w:rsid w:val="002C1A42"/>
    <w:rsid w:val="002C69D0"/>
    <w:rsid w:val="002C6E2C"/>
    <w:rsid w:val="002D3FCB"/>
    <w:rsid w:val="002D7B5E"/>
    <w:rsid w:val="002E0986"/>
    <w:rsid w:val="002F0E13"/>
    <w:rsid w:val="002F1258"/>
    <w:rsid w:val="002F2141"/>
    <w:rsid w:val="002F2602"/>
    <w:rsid w:val="002F287E"/>
    <w:rsid w:val="002F288B"/>
    <w:rsid w:val="002F6EE1"/>
    <w:rsid w:val="002F6F9C"/>
    <w:rsid w:val="002F7757"/>
    <w:rsid w:val="002F7A8A"/>
    <w:rsid w:val="002F7BD7"/>
    <w:rsid w:val="00301E6B"/>
    <w:rsid w:val="00302A57"/>
    <w:rsid w:val="0030463B"/>
    <w:rsid w:val="00304FB6"/>
    <w:rsid w:val="003051D5"/>
    <w:rsid w:val="003067EC"/>
    <w:rsid w:val="00310213"/>
    <w:rsid w:val="0031464E"/>
    <w:rsid w:val="003168B1"/>
    <w:rsid w:val="00322821"/>
    <w:rsid w:val="00327701"/>
    <w:rsid w:val="00327A9E"/>
    <w:rsid w:val="00333D55"/>
    <w:rsid w:val="00334ECF"/>
    <w:rsid w:val="0033540F"/>
    <w:rsid w:val="003354DC"/>
    <w:rsid w:val="00335984"/>
    <w:rsid w:val="0034617E"/>
    <w:rsid w:val="003508C9"/>
    <w:rsid w:val="00355C67"/>
    <w:rsid w:val="003564F3"/>
    <w:rsid w:val="00365115"/>
    <w:rsid w:val="003709DC"/>
    <w:rsid w:val="00374777"/>
    <w:rsid w:val="003755F7"/>
    <w:rsid w:val="00375E4D"/>
    <w:rsid w:val="0037694C"/>
    <w:rsid w:val="00377056"/>
    <w:rsid w:val="00382A19"/>
    <w:rsid w:val="003831D5"/>
    <w:rsid w:val="00384F8C"/>
    <w:rsid w:val="0039173F"/>
    <w:rsid w:val="00393236"/>
    <w:rsid w:val="00394623"/>
    <w:rsid w:val="00395812"/>
    <w:rsid w:val="00396CB7"/>
    <w:rsid w:val="00397B4E"/>
    <w:rsid w:val="003A1B98"/>
    <w:rsid w:val="003A6B5C"/>
    <w:rsid w:val="003A7A2A"/>
    <w:rsid w:val="003B082C"/>
    <w:rsid w:val="003C49F4"/>
    <w:rsid w:val="003C5289"/>
    <w:rsid w:val="003D129A"/>
    <w:rsid w:val="003D5627"/>
    <w:rsid w:val="003D62F9"/>
    <w:rsid w:val="003E1527"/>
    <w:rsid w:val="003F3035"/>
    <w:rsid w:val="003F5462"/>
    <w:rsid w:val="00402BF1"/>
    <w:rsid w:val="00406C8B"/>
    <w:rsid w:val="00407BCF"/>
    <w:rsid w:val="00412488"/>
    <w:rsid w:val="004130F9"/>
    <w:rsid w:val="004131AC"/>
    <w:rsid w:val="00413CD0"/>
    <w:rsid w:val="00414A4D"/>
    <w:rsid w:val="0041537B"/>
    <w:rsid w:val="00415674"/>
    <w:rsid w:val="004163CA"/>
    <w:rsid w:val="0041790B"/>
    <w:rsid w:val="00417C1B"/>
    <w:rsid w:val="00420184"/>
    <w:rsid w:val="0042384E"/>
    <w:rsid w:val="004270EC"/>
    <w:rsid w:val="00441E50"/>
    <w:rsid w:val="0045469D"/>
    <w:rsid w:val="00454A54"/>
    <w:rsid w:val="00455811"/>
    <w:rsid w:val="00461DD3"/>
    <w:rsid w:val="0046245F"/>
    <w:rsid w:val="004645CA"/>
    <w:rsid w:val="00464D7A"/>
    <w:rsid w:val="00466DE9"/>
    <w:rsid w:val="004701A5"/>
    <w:rsid w:val="00470451"/>
    <w:rsid w:val="004711B8"/>
    <w:rsid w:val="004759FF"/>
    <w:rsid w:val="00475D73"/>
    <w:rsid w:val="00480C0F"/>
    <w:rsid w:val="004831EF"/>
    <w:rsid w:val="00483469"/>
    <w:rsid w:val="004A0457"/>
    <w:rsid w:val="004A056C"/>
    <w:rsid w:val="004A76C5"/>
    <w:rsid w:val="004B1E72"/>
    <w:rsid w:val="004B2DBA"/>
    <w:rsid w:val="004C19B0"/>
    <w:rsid w:val="004C3614"/>
    <w:rsid w:val="004C4C3C"/>
    <w:rsid w:val="004C7454"/>
    <w:rsid w:val="004D0E14"/>
    <w:rsid w:val="004D3EB5"/>
    <w:rsid w:val="004D7A06"/>
    <w:rsid w:val="004E357D"/>
    <w:rsid w:val="004E3A77"/>
    <w:rsid w:val="004E519E"/>
    <w:rsid w:val="004E572F"/>
    <w:rsid w:val="004F69F9"/>
    <w:rsid w:val="0050067E"/>
    <w:rsid w:val="00506DBB"/>
    <w:rsid w:val="00510B56"/>
    <w:rsid w:val="00511299"/>
    <w:rsid w:val="0051154B"/>
    <w:rsid w:val="00512A7C"/>
    <w:rsid w:val="0051463D"/>
    <w:rsid w:val="00516B4B"/>
    <w:rsid w:val="00520AA3"/>
    <w:rsid w:val="005238AE"/>
    <w:rsid w:val="005239C4"/>
    <w:rsid w:val="00524047"/>
    <w:rsid w:val="0052696B"/>
    <w:rsid w:val="00527575"/>
    <w:rsid w:val="00530AF6"/>
    <w:rsid w:val="00531FE1"/>
    <w:rsid w:val="00534007"/>
    <w:rsid w:val="00536BBF"/>
    <w:rsid w:val="00543FE0"/>
    <w:rsid w:val="00544660"/>
    <w:rsid w:val="00544C15"/>
    <w:rsid w:val="005546D5"/>
    <w:rsid w:val="00554C3E"/>
    <w:rsid w:val="00555985"/>
    <w:rsid w:val="0055686C"/>
    <w:rsid w:val="00557AC5"/>
    <w:rsid w:val="00560BDF"/>
    <w:rsid w:val="005653F1"/>
    <w:rsid w:val="00571DF9"/>
    <w:rsid w:val="0058179E"/>
    <w:rsid w:val="00581BCB"/>
    <w:rsid w:val="0058616A"/>
    <w:rsid w:val="00595CD6"/>
    <w:rsid w:val="005A0E1F"/>
    <w:rsid w:val="005A26D4"/>
    <w:rsid w:val="005A34C7"/>
    <w:rsid w:val="005A7309"/>
    <w:rsid w:val="005A731B"/>
    <w:rsid w:val="005A745C"/>
    <w:rsid w:val="005B2010"/>
    <w:rsid w:val="005B203F"/>
    <w:rsid w:val="005B7D0F"/>
    <w:rsid w:val="005C0127"/>
    <w:rsid w:val="005C0AD9"/>
    <w:rsid w:val="005C2314"/>
    <w:rsid w:val="005C7863"/>
    <w:rsid w:val="005D2A77"/>
    <w:rsid w:val="005D5444"/>
    <w:rsid w:val="005D5E59"/>
    <w:rsid w:val="005D6A1E"/>
    <w:rsid w:val="005D75BC"/>
    <w:rsid w:val="005E02AC"/>
    <w:rsid w:val="005E0E3C"/>
    <w:rsid w:val="005E7FA1"/>
    <w:rsid w:val="005F0911"/>
    <w:rsid w:val="005F1D41"/>
    <w:rsid w:val="005F58DB"/>
    <w:rsid w:val="005F6E4C"/>
    <w:rsid w:val="006005D0"/>
    <w:rsid w:val="00603E2E"/>
    <w:rsid w:val="0060493A"/>
    <w:rsid w:val="00604B9B"/>
    <w:rsid w:val="00605E60"/>
    <w:rsid w:val="00612345"/>
    <w:rsid w:val="006135D4"/>
    <w:rsid w:val="00621552"/>
    <w:rsid w:val="006272E7"/>
    <w:rsid w:val="00631907"/>
    <w:rsid w:val="00632553"/>
    <w:rsid w:val="00634A0B"/>
    <w:rsid w:val="00640787"/>
    <w:rsid w:val="00642E2A"/>
    <w:rsid w:val="0064765E"/>
    <w:rsid w:val="00647A0F"/>
    <w:rsid w:val="00650FB2"/>
    <w:rsid w:val="00657E5B"/>
    <w:rsid w:val="00664AE5"/>
    <w:rsid w:val="00664E2C"/>
    <w:rsid w:val="006831EE"/>
    <w:rsid w:val="00692DB9"/>
    <w:rsid w:val="0069764E"/>
    <w:rsid w:val="006A1B3E"/>
    <w:rsid w:val="006A3491"/>
    <w:rsid w:val="006A762C"/>
    <w:rsid w:val="006B2ED8"/>
    <w:rsid w:val="006B3BD1"/>
    <w:rsid w:val="006B63B5"/>
    <w:rsid w:val="006C48EB"/>
    <w:rsid w:val="006C4EE9"/>
    <w:rsid w:val="006D6A03"/>
    <w:rsid w:val="006D7144"/>
    <w:rsid w:val="006E1CD2"/>
    <w:rsid w:val="006E1F66"/>
    <w:rsid w:val="006E21D2"/>
    <w:rsid w:val="006E2ABF"/>
    <w:rsid w:val="006E2F54"/>
    <w:rsid w:val="006E5106"/>
    <w:rsid w:val="00712B53"/>
    <w:rsid w:val="00721B6E"/>
    <w:rsid w:val="00722764"/>
    <w:rsid w:val="00722A70"/>
    <w:rsid w:val="007234AE"/>
    <w:rsid w:val="00735282"/>
    <w:rsid w:val="007369D7"/>
    <w:rsid w:val="007371B9"/>
    <w:rsid w:val="007400E5"/>
    <w:rsid w:val="0074035C"/>
    <w:rsid w:val="00741F7C"/>
    <w:rsid w:val="00745A7D"/>
    <w:rsid w:val="00752A55"/>
    <w:rsid w:val="00753FD2"/>
    <w:rsid w:val="007700C4"/>
    <w:rsid w:val="007711E0"/>
    <w:rsid w:val="0077149C"/>
    <w:rsid w:val="00772EDA"/>
    <w:rsid w:val="00776BC4"/>
    <w:rsid w:val="00780FCB"/>
    <w:rsid w:val="007810FC"/>
    <w:rsid w:val="007816DC"/>
    <w:rsid w:val="00792253"/>
    <w:rsid w:val="00794291"/>
    <w:rsid w:val="0079603F"/>
    <w:rsid w:val="007A1A10"/>
    <w:rsid w:val="007A228E"/>
    <w:rsid w:val="007A7B98"/>
    <w:rsid w:val="007B1FAE"/>
    <w:rsid w:val="007B5F87"/>
    <w:rsid w:val="007C2914"/>
    <w:rsid w:val="007D5240"/>
    <w:rsid w:val="007E758E"/>
    <w:rsid w:val="007F0016"/>
    <w:rsid w:val="007F016C"/>
    <w:rsid w:val="007F11DB"/>
    <w:rsid w:val="007F366B"/>
    <w:rsid w:val="007F48EA"/>
    <w:rsid w:val="007F7265"/>
    <w:rsid w:val="007F7CDD"/>
    <w:rsid w:val="00800B64"/>
    <w:rsid w:val="00800E6A"/>
    <w:rsid w:val="00804356"/>
    <w:rsid w:val="008062B0"/>
    <w:rsid w:val="008067F8"/>
    <w:rsid w:val="00815DBE"/>
    <w:rsid w:val="008167E1"/>
    <w:rsid w:val="00816FE7"/>
    <w:rsid w:val="0082286C"/>
    <w:rsid w:val="0082549C"/>
    <w:rsid w:val="00831440"/>
    <w:rsid w:val="008356C4"/>
    <w:rsid w:val="00836F3E"/>
    <w:rsid w:val="00840350"/>
    <w:rsid w:val="00842520"/>
    <w:rsid w:val="00852DE3"/>
    <w:rsid w:val="008531E7"/>
    <w:rsid w:val="00855EE2"/>
    <w:rsid w:val="00860449"/>
    <w:rsid w:val="008627BE"/>
    <w:rsid w:val="00865304"/>
    <w:rsid w:val="00872036"/>
    <w:rsid w:val="008778B5"/>
    <w:rsid w:val="00882521"/>
    <w:rsid w:val="00890F80"/>
    <w:rsid w:val="008A22B0"/>
    <w:rsid w:val="008A5181"/>
    <w:rsid w:val="008A6CD9"/>
    <w:rsid w:val="008B1074"/>
    <w:rsid w:val="008B1412"/>
    <w:rsid w:val="008B3E23"/>
    <w:rsid w:val="008B4730"/>
    <w:rsid w:val="008B614A"/>
    <w:rsid w:val="008C03BA"/>
    <w:rsid w:val="008C2822"/>
    <w:rsid w:val="008C4D22"/>
    <w:rsid w:val="008D0DEE"/>
    <w:rsid w:val="008D26A6"/>
    <w:rsid w:val="008D48A8"/>
    <w:rsid w:val="008E17EA"/>
    <w:rsid w:val="008E4220"/>
    <w:rsid w:val="008E6348"/>
    <w:rsid w:val="008F105E"/>
    <w:rsid w:val="009002DF"/>
    <w:rsid w:val="00905B85"/>
    <w:rsid w:val="00905E4E"/>
    <w:rsid w:val="00906B77"/>
    <w:rsid w:val="009108DA"/>
    <w:rsid w:val="009108F9"/>
    <w:rsid w:val="009126D0"/>
    <w:rsid w:val="00912D40"/>
    <w:rsid w:val="00916B63"/>
    <w:rsid w:val="009173E8"/>
    <w:rsid w:val="009208AC"/>
    <w:rsid w:val="009255D8"/>
    <w:rsid w:val="00925DD5"/>
    <w:rsid w:val="00930B4C"/>
    <w:rsid w:val="00930DBA"/>
    <w:rsid w:val="00934853"/>
    <w:rsid w:val="00940CD6"/>
    <w:rsid w:val="0094388F"/>
    <w:rsid w:val="0094758B"/>
    <w:rsid w:val="009540D9"/>
    <w:rsid w:val="009610C8"/>
    <w:rsid w:val="009633F8"/>
    <w:rsid w:val="0097261B"/>
    <w:rsid w:val="009745E3"/>
    <w:rsid w:val="00976DC2"/>
    <w:rsid w:val="00980FEA"/>
    <w:rsid w:val="00981414"/>
    <w:rsid w:val="0098194A"/>
    <w:rsid w:val="009820AC"/>
    <w:rsid w:val="00982B53"/>
    <w:rsid w:val="00983C92"/>
    <w:rsid w:val="009852C0"/>
    <w:rsid w:val="00985C6E"/>
    <w:rsid w:val="00987D3F"/>
    <w:rsid w:val="00990F0A"/>
    <w:rsid w:val="009A4CEB"/>
    <w:rsid w:val="009B4A66"/>
    <w:rsid w:val="009B68C8"/>
    <w:rsid w:val="009B6FA3"/>
    <w:rsid w:val="009C4066"/>
    <w:rsid w:val="009C4282"/>
    <w:rsid w:val="009C4514"/>
    <w:rsid w:val="009C4AFB"/>
    <w:rsid w:val="009C6C7A"/>
    <w:rsid w:val="009D416E"/>
    <w:rsid w:val="009D5123"/>
    <w:rsid w:val="009D793D"/>
    <w:rsid w:val="009E0B27"/>
    <w:rsid w:val="009F2DA3"/>
    <w:rsid w:val="009F43F5"/>
    <w:rsid w:val="00A04E1D"/>
    <w:rsid w:val="00A07C2F"/>
    <w:rsid w:val="00A127F7"/>
    <w:rsid w:val="00A13E3F"/>
    <w:rsid w:val="00A16C67"/>
    <w:rsid w:val="00A239AC"/>
    <w:rsid w:val="00A23BFE"/>
    <w:rsid w:val="00A251EF"/>
    <w:rsid w:val="00A254A7"/>
    <w:rsid w:val="00A27A5B"/>
    <w:rsid w:val="00A3087B"/>
    <w:rsid w:val="00A30DB2"/>
    <w:rsid w:val="00A32BFA"/>
    <w:rsid w:val="00A32F4B"/>
    <w:rsid w:val="00A416C9"/>
    <w:rsid w:val="00A5134C"/>
    <w:rsid w:val="00A5789A"/>
    <w:rsid w:val="00A57DA6"/>
    <w:rsid w:val="00A6269F"/>
    <w:rsid w:val="00A6311F"/>
    <w:rsid w:val="00A65C23"/>
    <w:rsid w:val="00A667E2"/>
    <w:rsid w:val="00A72D83"/>
    <w:rsid w:val="00A75C72"/>
    <w:rsid w:val="00A847F4"/>
    <w:rsid w:val="00A95AF0"/>
    <w:rsid w:val="00AA3989"/>
    <w:rsid w:val="00AA4C32"/>
    <w:rsid w:val="00AB2756"/>
    <w:rsid w:val="00AB288B"/>
    <w:rsid w:val="00AC37D2"/>
    <w:rsid w:val="00AC448A"/>
    <w:rsid w:val="00AC6123"/>
    <w:rsid w:val="00AD1C33"/>
    <w:rsid w:val="00AD2D8D"/>
    <w:rsid w:val="00AE2EB6"/>
    <w:rsid w:val="00AE38D1"/>
    <w:rsid w:val="00AE755D"/>
    <w:rsid w:val="00AF01C4"/>
    <w:rsid w:val="00AF0CFA"/>
    <w:rsid w:val="00AF248C"/>
    <w:rsid w:val="00AF2F7C"/>
    <w:rsid w:val="00AF548D"/>
    <w:rsid w:val="00B01D17"/>
    <w:rsid w:val="00B03169"/>
    <w:rsid w:val="00B15C87"/>
    <w:rsid w:val="00B169E8"/>
    <w:rsid w:val="00B17649"/>
    <w:rsid w:val="00B2433F"/>
    <w:rsid w:val="00B24EBB"/>
    <w:rsid w:val="00B26B8F"/>
    <w:rsid w:val="00B310D6"/>
    <w:rsid w:val="00B34EAD"/>
    <w:rsid w:val="00B402E3"/>
    <w:rsid w:val="00B408EF"/>
    <w:rsid w:val="00B4339A"/>
    <w:rsid w:val="00B47A9B"/>
    <w:rsid w:val="00B5014D"/>
    <w:rsid w:val="00B54A50"/>
    <w:rsid w:val="00B55885"/>
    <w:rsid w:val="00B55FD2"/>
    <w:rsid w:val="00B60279"/>
    <w:rsid w:val="00B75D9F"/>
    <w:rsid w:val="00B761B9"/>
    <w:rsid w:val="00B8075D"/>
    <w:rsid w:val="00B81398"/>
    <w:rsid w:val="00B81E36"/>
    <w:rsid w:val="00B83838"/>
    <w:rsid w:val="00B85EB6"/>
    <w:rsid w:val="00B92F1D"/>
    <w:rsid w:val="00B94115"/>
    <w:rsid w:val="00B9496B"/>
    <w:rsid w:val="00B96CEC"/>
    <w:rsid w:val="00B9781D"/>
    <w:rsid w:val="00B97C19"/>
    <w:rsid w:val="00BA773F"/>
    <w:rsid w:val="00BB2444"/>
    <w:rsid w:val="00BB34F7"/>
    <w:rsid w:val="00BC32C8"/>
    <w:rsid w:val="00BC3B56"/>
    <w:rsid w:val="00BC5FAB"/>
    <w:rsid w:val="00BD1DB9"/>
    <w:rsid w:val="00BD22EA"/>
    <w:rsid w:val="00BD2DA6"/>
    <w:rsid w:val="00BE20DF"/>
    <w:rsid w:val="00BE2201"/>
    <w:rsid w:val="00BE64DF"/>
    <w:rsid w:val="00BE66C3"/>
    <w:rsid w:val="00BF0E88"/>
    <w:rsid w:val="00BF25BC"/>
    <w:rsid w:val="00BF2680"/>
    <w:rsid w:val="00BF7FDE"/>
    <w:rsid w:val="00C052DC"/>
    <w:rsid w:val="00C06A52"/>
    <w:rsid w:val="00C146C1"/>
    <w:rsid w:val="00C17763"/>
    <w:rsid w:val="00C20A6B"/>
    <w:rsid w:val="00C2492E"/>
    <w:rsid w:val="00C319B6"/>
    <w:rsid w:val="00C35772"/>
    <w:rsid w:val="00C35DC3"/>
    <w:rsid w:val="00C364F0"/>
    <w:rsid w:val="00C36659"/>
    <w:rsid w:val="00C42181"/>
    <w:rsid w:val="00C42B94"/>
    <w:rsid w:val="00C42E1E"/>
    <w:rsid w:val="00C47CAE"/>
    <w:rsid w:val="00C518B0"/>
    <w:rsid w:val="00C54180"/>
    <w:rsid w:val="00C559B8"/>
    <w:rsid w:val="00C5695A"/>
    <w:rsid w:val="00C57B6A"/>
    <w:rsid w:val="00C611E4"/>
    <w:rsid w:val="00C63167"/>
    <w:rsid w:val="00C65BF3"/>
    <w:rsid w:val="00C702CA"/>
    <w:rsid w:val="00C70D1E"/>
    <w:rsid w:val="00C74D86"/>
    <w:rsid w:val="00C74EFF"/>
    <w:rsid w:val="00C76B20"/>
    <w:rsid w:val="00C84C8E"/>
    <w:rsid w:val="00C96094"/>
    <w:rsid w:val="00CA2A98"/>
    <w:rsid w:val="00CB2318"/>
    <w:rsid w:val="00CC0667"/>
    <w:rsid w:val="00CC0EF9"/>
    <w:rsid w:val="00CC601F"/>
    <w:rsid w:val="00CC6458"/>
    <w:rsid w:val="00CC7080"/>
    <w:rsid w:val="00CD3BB0"/>
    <w:rsid w:val="00CD5358"/>
    <w:rsid w:val="00CE4DFD"/>
    <w:rsid w:val="00CE6685"/>
    <w:rsid w:val="00CF1A0D"/>
    <w:rsid w:val="00CF4A36"/>
    <w:rsid w:val="00CF677F"/>
    <w:rsid w:val="00D0284E"/>
    <w:rsid w:val="00D11875"/>
    <w:rsid w:val="00D11A95"/>
    <w:rsid w:val="00D1694D"/>
    <w:rsid w:val="00D27B43"/>
    <w:rsid w:val="00D33C53"/>
    <w:rsid w:val="00D34F74"/>
    <w:rsid w:val="00D35352"/>
    <w:rsid w:val="00D358F5"/>
    <w:rsid w:val="00D40787"/>
    <w:rsid w:val="00D42772"/>
    <w:rsid w:val="00D5661D"/>
    <w:rsid w:val="00D56655"/>
    <w:rsid w:val="00D57307"/>
    <w:rsid w:val="00D60E13"/>
    <w:rsid w:val="00D63C99"/>
    <w:rsid w:val="00D6666B"/>
    <w:rsid w:val="00D718A7"/>
    <w:rsid w:val="00D72806"/>
    <w:rsid w:val="00D75AAC"/>
    <w:rsid w:val="00D82AA9"/>
    <w:rsid w:val="00D849D3"/>
    <w:rsid w:val="00D94B93"/>
    <w:rsid w:val="00D9522B"/>
    <w:rsid w:val="00DA0729"/>
    <w:rsid w:val="00DB02DD"/>
    <w:rsid w:val="00DB164D"/>
    <w:rsid w:val="00DB2A38"/>
    <w:rsid w:val="00DC0C5B"/>
    <w:rsid w:val="00DC1969"/>
    <w:rsid w:val="00DC1BB9"/>
    <w:rsid w:val="00DC2A90"/>
    <w:rsid w:val="00DC2AE6"/>
    <w:rsid w:val="00DC34E8"/>
    <w:rsid w:val="00DC4343"/>
    <w:rsid w:val="00DC4815"/>
    <w:rsid w:val="00DC4B63"/>
    <w:rsid w:val="00DD56E6"/>
    <w:rsid w:val="00DD5A8A"/>
    <w:rsid w:val="00DE0C77"/>
    <w:rsid w:val="00DE24E1"/>
    <w:rsid w:val="00DE4324"/>
    <w:rsid w:val="00DE46A4"/>
    <w:rsid w:val="00DF2206"/>
    <w:rsid w:val="00DF3651"/>
    <w:rsid w:val="00DF3E7F"/>
    <w:rsid w:val="00DF4136"/>
    <w:rsid w:val="00DF5041"/>
    <w:rsid w:val="00DF76B8"/>
    <w:rsid w:val="00E02A28"/>
    <w:rsid w:val="00E13675"/>
    <w:rsid w:val="00E21369"/>
    <w:rsid w:val="00E232DA"/>
    <w:rsid w:val="00E264F1"/>
    <w:rsid w:val="00E27D3B"/>
    <w:rsid w:val="00E27D7C"/>
    <w:rsid w:val="00E357ED"/>
    <w:rsid w:val="00E36283"/>
    <w:rsid w:val="00E43ABE"/>
    <w:rsid w:val="00E4674B"/>
    <w:rsid w:val="00E477E5"/>
    <w:rsid w:val="00E50D77"/>
    <w:rsid w:val="00E531C8"/>
    <w:rsid w:val="00E56720"/>
    <w:rsid w:val="00E56DBE"/>
    <w:rsid w:val="00E62AC9"/>
    <w:rsid w:val="00E6505A"/>
    <w:rsid w:val="00E71A17"/>
    <w:rsid w:val="00E722A0"/>
    <w:rsid w:val="00E770EA"/>
    <w:rsid w:val="00E81C2F"/>
    <w:rsid w:val="00E81F56"/>
    <w:rsid w:val="00E8519D"/>
    <w:rsid w:val="00E8639C"/>
    <w:rsid w:val="00E90857"/>
    <w:rsid w:val="00E91D50"/>
    <w:rsid w:val="00E95347"/>
    <w:rsid w:val="00E97A40"/>
    <w:rsid w:val="00EA161E"/>
    <w:rsid w:val="00EB4C84"/>
    <w:rsid w:val="00EB6786"/>
    <w:rsid w:val="00EB6CCA"/>
    <w:rsid w:val="00EC1269"/>
    <w:rsid w:val="00EC16E4"/>
    <w:rsid w:val="00EC4D8E"/>
    <w:rsid w:val="00EC78A1"/>
    <w:rsid w:val="00ED7E7A"/>
    <w:rsid w:val="00EE19AF"/>
    <w:rsid w:val="00EE19C2"/>
    <w:rsid w:val="00EE3034"/>
    <w:rsid w:val="00EE4326"/>
    <w:rsid w:val="00EF696E"/>
    <w:rsid w:val="00F01B71"/>
    <w:rsid w:val="00F03A89"/>
    <w:rsid w:val="00F03E0D"/>
    <w:rsid w:val="00F055CC"/>
    <w:rsid w:val="00F07399"/>
    <w:rsid w:val="00F113F8"/>
    <w:rsid w:val="00F12AC0"/>
    <w:rsid w:val="00F12D8F"/>
    <w:rsid w:val="00F1679E"/>
    <w:rsid w:val="00F170D4"/>
    <w:rsid w:val="00F24133"/>
    <w:rsid w:val="00F24AB6"/>
    <w:rsid w:val="00F30CEB"/>
    <w:rsid w:val="00F33E7B"/>
    <w:rsid w:val="00F34561"/>
    <w:rsid w:val="00F36B59"/>
    <w:rsid w:val="00F37390"/>
    <w:rsid w:val="00F45B23"/>
    <w:rsid w:val="00F45BB4"/>
    <w:rsid w:val="00F512C6"/>
    <w:rsid w:val="00F52B21"/>
    <w:rsid w:val="00F545CB"/>
    <w:rsid w:val="00F5765C"/>
    <w:rsid w:val="00F63220"/>
    <w:rsid w:val="00F64639"/>
    <w:rsid w:val="00F64A2C"/>
    <w:rsid w:val="00F669CB"/>
    <w:rsid w:val="00F6731F"/>
    <w:rsid w:val="00F70407"/>
    <w:rsid w:val="00F750AB"/>
    <w:rsid w:val="00F809A9"/>
    <w:rsid w:val="00F844CA"/>
    <w:rsid w:val="00F91D12"/>
    <w:rsid w:val="00F94090"/>
    <w:rsid w:val="00FA0D60"/>
    <w:rsid w:val="00FA1C99"/>
    <w:rsid w:val="00FA31D0"/>
    <w:rsid w:val="00FA386B"/>
    <w:rsid w:val="00FA4DDF"/>
    <w:rsid w:val="00FA6A98"/>
    <w:rsid w:val="00FA7741"/>
    <w:rsid w:val="00FB46F5"/>
    <w:rsid w:val="00FB732A"/>
    <w:rsid w:val="00FB7359"/>
    <w:rsid w:val="00FC6AF4"/>
    <w:rsid w:val="00FD00CB"/>
    <w:rsid w:val="00FD33EE"/>
    <w:rsid w:val="00FD4F88"/>
    <w:rsid w:val="00FE0F1F"/>
    <w:rsid w:val="00FE14AF"/>
    <w:rsid w:val="00FE46E6"/>
    <w:rsid w:val="00FE7769"/>
    <w:rsid w:val="00FF563C"/>
    <w:rsid w:val="0106502B"/>
    <w:rsid w:val="01D34B7C"/>
    <w:rsid w:val="01FA47FF"/>
    <w:rsid w:val="02200013"/>
    <w:rsid w:val="02337D11"/>
    <w:rsid w:val="0297204E"/>
    <w:rsid w:val="02D23086"/>
    <w:rsid w:val="030D0F8F"/>
    <w:rsid w:val="03195159"/>
    <w:rsid w:val="03767DB2"/>
    <w:rsid w:val="037B371D"/>
    <w:rsid w:val="03D51A5C"/>
    <w:rsid w:val="040C3F64"/>
    <w:rsid w:val="04351B1E"/>
    <w:rsid w:val="047D4A26"/>
    <w:rsid w:val="04DB75B6"/>
    <w:rsid w:val="051931EE"/>
    <w:rsid w:val="05352C9A"/>
    <w:rsid w:val="06364605"/>
    <w:rsid w:val="063A68D9"/>
    <w:rsid w:val="06677CBF"/>
    <w:rsid w:val="06860B2E"/>
    <w:rsid w:val="06A1404B"/>
    <w:rsid w:val="06D32F96"/>
    <w:rsid w:val="076B52A9"/>
    <w:rsid w:val="07820A5D"/>
    <w:rsid w:val="08475BFA"/>
    <w:rsid w:val="08E1238F"/>
    <w:rsid w:val="09721FE0"/>
    <w:rsid w:val="098331D4"/>
    <w:rsid w:val="09C94AB7"/>
    <w:rsid w:val="0A6F0EAA"/>
    <w:rsid w:val="0A947DE6"/>
    <w:rsid w:val="0AB1459F"/>
    <w:rsid w:val="0AE61DC4"/>
    <w:rsid w:val="0BA81D66"/>
    <w:rsid w:val="0C0629C4"/>
    <w:rsid w:val="0C08464D"/>
    <w:rsid w:val="0C196610"/>
    <w:rsid w:val="0C1C7E18"/>
    <w:rsid w:val="0C480CD6"/>
    <w:rsid w:val="0C674BBA"/>
    <w:rsid w:val="0C6D4DA9"/>
    <w:rsid w:val="0CA11DC5"/>
    <w:rsid w:val="0CC779D3"/>
    <w:rsid w:val="0D0665A1"/>
    <w:rsid w:val="0D105122"/>
    <w:rsid w:val="0D5D42B0"/>
    <w:rsid w:val="0D745B84"/>
    <w:rsid w:val="0D905C45"/>
    <w:rsid w:val="0DA815B3"/>
    <w:rsid w:val="0E3746E5"/>
    <w:rsid w:val="0EBE6469"/>
    <w:rsid w:val="0ED92C31"/>
    <w:rsid w:val="0F037FCF"/>
    <w:rsid w:val="0F056591"/>
    <w:rsid w:val="0F0D79B3"/>
    <w:rsid w:val="0F2B249C"/>
    <w:rsid w:val="0F3B6457"/>
    <w:rsid w:val="0F55218C"/>
    <w:rsid w:val="0F6A63C4"/>
    <w:rsid w:val="0F7F4595"/>
    <w:rsid w:val="0F9D697A"/>
    <w:rsid w:val="100D394F"/>
    <w:rsid w:val="10645539"/>
    <w:rsid w:val="10657636"/>
    <w:rsid w:val="106E6C43"/>
    <w:rsid w:val="1082318D"/>
    <w:rsid w:val="10A51115"/>
    <w:rsid w:val="10BC3EFD"/>
    <w:rsid w:val="10BC7123"/>
    <w:rsid w:val="10D74566"/>
    <w:rsid w:val="11186A50"/>
    <w:rsid w:val="11341F76"/>
    <w:rsid w:val="11AE2F10"/>
    <w:rsid w:val="1254553E"/>
    <w:rsid w:val="1267071B"/>
    <w:rsid w:val="12704669"/>
    <w:rsid w:val="12BE7183"/>
    <w:rsid w:val="12CC784B"/>
    <w:rsid w:val="13165211"/>
    <w:rsid w:val="139D3288"/>
    <w:rsid w:val="13A714AE"/>
    <w:rsid w:val="142E2FC1"/>
    <w:rsid w:val="14D964F6"/>
    <w:rsid w:val="15610299"/>
    <w:rsid w:val="158A6DF9"/>
    <w:rsid w:val="15A364AC"/>
    <w:rsid w:val="15C55DFA"/>
    <w:rsid w:val="15D66ED9"/>
    <w:rsid w:val="16133D73"/>
    <w:rsid w:val="16162AAF"/>
    <w:rsid w:val="167D24FA"/>
    <w:rsid w:val="16A9014A"/>
    <w:rsid w:val="16CB1F9C"/>
    <w:rsid w:val="17344377"/>
    <w:rsid w:val="173A05B0"/>
    <w:rsid w:val="175A163A"/>
    <w:rsid w:val="17D810AE"/>
    <w:rsid w:val="17DE685F"/>
    <w:rsid w:val="17EA38AF"/>
    <w:rsid w:val="18581E27"/>
    <w:rsid w:val="185E1F7A"/>
    <w:rsid w:val="189015C1"/>
    <w:rsid w:val="18C118BE"/>
    <w:rsid w:val="18C66D91"/>
    <w:rsid w:val="18E62590"/>
    <w:rsid w:val="191742B9"/>
    <w:rsid w:val="191F43B6"/>
    <w:rsid w:val="196A1598"/>
    <w:rsid w:val="197565E1"/>
    <w:rsid w:val="19C71013"/>
    <w:rsid w:val="19EE2A43"/>
    <w:rsid w:val="1A41287C"/>
    <w:rsid w:val="1A627095"/>
    <w:rsid w:val="1A7F5449"/>
    <w:rsid w:val="1AB343D7"/>
    <w:rsid w:val="1AE2585D"/>
    <w:rsid w:val="1B920CB0"/>
    <w:rsid w:val="1BC3580A"/>
    <w:rsid w:val="1C033E95"/>
    <w:rsid w:val="1D1A7884"/>
    <w:rsid w:val="1D3D2092"/>
    <w:rsid w:val="1D701385"/>
    <w:rsid w:val="1D872966"/>
    <w:rsid w:val="1D9A65EB"/>
    <w:rsid w:val="1DE74B45"/>
    <w:rsid w:val="1E12759A"/>
    <w:rsid w:val="1E247949"/>
    <w:rsid w:val="1E5D6A43"/>
    <w:rsid w:val="1F31662D"/>
    <w:rsid w:val="1F925845"/>
    <w:rsid w:val="1F9B58B9"/>
    <w:rsid w:val="1FEF4E1F"/>
    <w:rsid w:val="1FFE35F4"/>
    <w:rsid w:val="20316887"/>
    <w:rsid w:val="20352914"/>
    <w:rsid w:val="20605D1D"/>
    <w:rsid w:val="208337BA"/>
    <w:rsid w:val="20A420AE"/>
    <w:rsid w:val="20AC0F62"/>
    <w:rsid w:val="212631EB"/>
    <w:rsid w:val="214A01DA"/>
    <w:rsid w:val="21BA76AF"/>
    <w:rsid w:val="226A4691"/>
    <w:rsid w:val="22B20386"/>
    <w:rsid w:val="22C34BFF"/>
    <w:rsid w:val="22D67401"/>
    <w:rsid w:val="244514B2"/>
    <w:rsid w:val="244B45EE"/>
    <w:rsid w:val="24E67D2C"/>
    <w:rsid w:val="2560231B"/>
    <w:rsid w:val="25A91F14"/>
    <w:rsid w:val="260C1470"/>
    <w:rsid w:val="26121868"/>
    <w:rsid w:val="26143832"/>
    <w:rsid w:val="26347A30"/>
    <w:rsid w:val="26595B87"/>
    <w:rsid w:val="26650E1A"/>
    <w:rsid w:val="26B4725E"/>
    <w:rsid w:val="26B66697"/>
    <w:rsid w:val="26C30DB4"/>
    <w:rsid w:val="26C857AC"/>
    <w:rsid w:val="26E33204"/>
    <w:rsid w:val="275E619F"/>
    <w:rsid w:val="27AC2909"/>
    <w:rsid w:val="27CE774F"/>
    <w:rsid w:val="27DC4E5C"/>
    <w:rsid w:val="27FF5E1C"/>
    <w:rsid w:val="28123DA1"/>
    <w:rsid w:val="285048C9"/>
    <w:rsid w:val="285C4CC5"/>
    <w:rsid w:val="294A37C8"/>
    <w:rsid w:val="2964062C"/>
    <w:rsid w:val="298962E5"/>
    <w:rsid w:val="29BC5335"/>
    <w:rsid w:val="29CA4D51"/>
    <w:rsid w:val="29D41554"/>
    <w:rsid w:val="29DA60EB"/>
    <w:rsid w:val="2A426494"/>
    <w:rsid w:val="2A895E70"/>
    <w:rsid w:val="2AC2368F"/>
    <w:rsid w:val="2AEC1382"/>
    <w:rsid w:val="2B1273E0"/>
    <w:rsid w:val="2B462E89"/>
    <w:rsid w:val="2B746B21"/>
    <w:rsid w:val="2B7E2E44"/>
    <w:rsid w:val="2B8F74B6"/>
    <w:rsid w:val="2BB50200"/>
    <w:rsid w:val="2C0B54C5"/>
    <w:rsid w:val="2C1367CA"/>
    <w:rsid w:val="2C1874AC"/>
    <w:rsid w:val="2C6270DE"/>
    <w:rsid w:val="2CAF4195"/>
    <w:rsid w:val="2D2E46E8"/>
    <w:rsid w:val="2D2F50A1"/>
    <w:rsid w:val="2D582B8D"/>
    <w:rsid w:val="2D5D224D"/>
    <w:rsid w:val="2E7C26FA"/>
    <w:rsid w:val="2E8D196B"/>
    <w:rsid w:val="2EDE2C2F"/>
    <w:rsid w:val="2F065CE2"/>
    <w:rsid w:val="2F083808"/>
    <w:rsid w:val="2F54730F"/>
    <w:rsid w:val="2F882B9B"/>
    <w:rsid w:val="2FC55B9D"/>
    <w:rsid w:val="2FD1009E"/>
    <w:rsid w:val="2FF273E1"/>
    <w:rsid w:val="2FFB15BE"/>
    <w:rsid w:val="303656EA"/>
    <w:rsid w:val="30672761"/>
    <w:rsid w:val="308E5F8F"/>
    <w:rsid w:val="30EE4C7F"/>
    <w:rsid w:val="31462CB6"/>
    <w:rsid w:val="31D905F0"/>
    <w:rsid w:val="31EC5663"/>
    <w:rsid w:val="324C1902"/>
    <w:rsid w:val="326D2BBF"/>
    <w:rsid w:val="32AC6BA0"/>
    <w:rsid w:val="32BA12BD"/>
    <w:rsid w:val="32C8425D"/>
    <w:rsid w:val="32E12CEE"/>
    <w:rsid w:val="32E4458C"/>
    <w:rsid w:val="33294694"/>
    <w:rsid w:val="33641229"/>
    <w:rsid w:val="347A51A8"/>
    <w:rsid w:val="34C861EB"/>
    <w:rsid w:val="34D32B0A"/>
    <w:rsid w:val="34FF38FF"/>
    <w:rsid w:val="35A11C3C"/>
    <w:rsid w:val="35ED6974"/>
    <w:rsid w:val="36107446"/>
    <w:rsid w:val="361A2DED"/>
    <w:rsid w:val="37863E67"/>
    <w:rsid w:val="378D70BE"/>
    <w:rsid w:val="37955ED2"/>
    <w:rsid w:val="37BE6263"/>
    <w:rsid w:val="37C54D0D"/>
    <w:rsid w:val="37E961A0"/>
    <w:rsid w:val="38041212"/>
    <w:rsid w:val="380B4369"/>
    <w:rsid w:val="381332BF"/>
    <w:rsid w:val="3922196A"/>
    <w:rsid w:val="39230F37"/>
    <w:rsid w:val="39ED1E87"/>
    <w:rsid w:val="3A1E08FF"/>
    <w:rsid w:val="3A443B62"/>
    <w:rsid w:val="3A5F655A"/>
    <w:rsid w:val="3A8F1281"/>
    <w:rsid w:val="3A9C053F"/>
    <w:rsid w:val="3A9C0A99"/>
    <w:rsid w:val="3AE70ED9"/>
    <w:rsid w:val="3B064430"/>
    <w:rsid w:val="3BA35895"/>
    <w:rsid w:val="3BB51A32"/>
    <w:rsid w:val="3C460065"/>
    <w:rsid w:val="3C912234"/>
    <w:rsid w:val="3C9A01E4"/>
    <w:rsid w:val="3CB62D62"/>
    <w:rsid w:val="3D0B46DE"/>
    <w:rsid w:val="3D276AA0"/>
    <w:rsid w:val="3D346110"/>
    <w:rsid w:val="3DE2616C"/>
    <w:rsid w:val="3E554159"/>
    <w:rsid w:val="3E5E1696"/>
    <w:rsid w:val="3EC95C2B"/>
    <w:rsid w:val="3F087EAA"/>
    <w:rsid w:val="3F6C141B"/>
    <w:rsid w:val="3FA03BAA"/>
    <w:rsid w:val="3FE66589"/>
    <w:rsid w:val="3FEB4591"/>
    <w:rsid w:val="3FF13E7A"/>
    <w:rsid w:val="3FFE41A2"/>
    <w:rsid w:val="401A19BA"/>
    <w:rsid w:val="404B4F6D"/>
    <w:rsid w:val="406F771B"/>
    <w:rsid w:val="40923879"/>
    <w:rsid w:val="40A37834"/>
    <w:rsid w:val="40A93871"/>
    <w:rsid w:val="40B21825"/>
    <w:rsid w:val="40FC6F44"/>
    <w:rsid w:val="40FF07E3"/>
    <w:rsid w:val="41321059"/>
    <w:rsid w:val="41C21F3C"/>
    <w:rsid w:val="4235511F"/>
    <w:rsid w:val="42B62810"/>
    <w:rsid w:val="42B81193"/>
    <w:rsid w:val="42CC31A8"/>
    <w:rsid w:val="436314FD"/>
    <w:rsid w:val="43B45BE6"/>
    <w:rsid w:val="43E93950"/>
    <w:rsid w:val="441813A4"/>
    <w:rsid w:val="44890AEF"/>
    <w:rsid w:val="44B32986"/>
    <w:rsid w:val="44EC4684"/>
    <w:rsid w:val="45874059"/>
    <w:rsid w:val="45BB0506"/>
    <w:rsid w:val="465C2EFD"/>
    <w:rsid w:val="468B39AB"/>
    <w:rsid w:val="46A53C0E"/>
    <w:rsid w:val="479954ED"/>
    <w:rsid w:val="48124510"/>
    <w:rsid w:val="482A0CEB"/>
    <w:rsid w:val="48425F43"/>
    <w:rsid w:val="485B27A2"/>
    <w:rsid w:val="486378A9"/>
    <w:rsid w:val="487D4E0F"/>
    <w:rsid w:val="48AA6DEF"/>
    <w:rsid w:val="494F66E1"/>
    <w:rsid w:val="49724248"/>
    <w:rsid w:val="498B355B"/>
    <w:rsid w:val="4A192375"/>
    <w:rsid w:val="4A2645B2"/>
    <w:rsid w:val="4ABF25B2"/>
    <w:rsid w:val="4ADF76BB"/>
    <w:rsid w:val="4B1650A7"/>
    <w:rsid w:val="4B441C14"/>
    <w:rsid w:val="4C066EC9"/>
    <w:rsid w:val="4C4C4E16"/>
    <w:rsid w:val="4CCA439B"/>
    <w:rsid w:val="4D0478AD"/>
    <w:rsid w:val="4D5C44CE"/>
    <w:rsid w:val="4DCB2178"/>
    <w:rsid w:val="4E2A3343"/>
    <w:rsid w:val="4E775E5C"/>
    <w:rsid w:val="4E824F2D"/>
    <w:rsid w:val="4E943E84"/>
    <w:rsid w:val="4E9A448D"/>
    <w:rsid w:val="4F675ED1"/>
    <w:rsid w:val="4FFA6D45"/>
    <w:rsid w:val="50811214"/>
    <w:rsid w:val="50850D04"/>
    <w:rsid w:val="50EE1EEB"/>
    <w:rsid w:val="5103756C"/>
    <w:rsid w:val="511F5C26"/>
    <w:rsid w:val="514C1822"/>
    <w:rsid w:val="51A451BA"/>
    <w:rsid w:val="51A46D52"/>
    <w:rsid w:val="51B04EBE"/>
    <w:rsid w:val="51C67202"/>
    <w:rsid w:val="51DD69A1"/>
    <w:rsid w:val="526B5AC6"/>
    <w:rsid w:val="5273283F"/>
    <w:rsid w:val="52E9726A"/>
    <w:rsid w:val="52EF06B7"/>
    <w:rsid w:val="53364538"/>
    <w:rsid w:val="53397B84"/>
    <w:rsid w:val="53E06B74"/>
    <w:rsid w:val="54241329"/>
    <w:rsid w:val="547215A0"/>
    <w:rsid w:val="550A5ADB"/>
    <w:rsid w:val="551C55B1"/>
    <w:rsid w:val="553B58E4"/>
    <w:rsid w:val="5596306C"/>
    <w:rsid w:val="560E0105"/>
    <w:rsid w:val="56385F02"/>
    <w:rsid w:val="564715B7"/>
    <w:rsid w:val="56A47A0A"/>
    <w:rsid w:val="572F3C92"/>
    <w:rsid w:val="580C5867"/>
    <w:rsid w:val="580D2C4A"/>
    <w:rsid w:val="580F6192"/>
    <w:rsid w:val="58603B9A"/>
    <w:rsid w:val="58E340E1"/>
    <w:rsid w:val="58F011F8"/>
    <w:rsid w:val="5923730C"/>
    <w:rsid w:val="599F0C78"/>
    <w:rsid w:val="59C02DAD"/>
    <w:rsid w:val="59D67022"/>
    <w:rsid w:val="59F6057D"/>
    <w:rsid w:val="59FD7132"/>
    <w:rsid w:val="5A4E62E1"/>
    <w:rsid w:val="5A91039E"/>
    <w:rsid w:val="5B0D7EE2"/>
    <w:rsid w:val="5B1F3B03"/>
    <w:rsid w:val="5B5C088B"/>
    <w:rsid w:val="5B670635"/>
    <w:rsid w:val="5BC14B90"/>
    <w:rsid w:val="5C2A2760"/>
    <w:rsid w:val="5C4B4933"/>
    <w:rsid w:val="5C4C5900"/>
    <w:rsid w:val="5C504816"/>
    <w:rsid w:val="5C6A5252"/>
    <w:rsid w:val="5CB5471F"/>
    <w:rsid w:val="5D0D63C7"/>
    <w:rsid w:val="5D1D6FA5"/>
    <w:rsid w:val="5D81369C"/>
    <w:rsid w:val="5D8639BC"/>
    <w:rsid w:val="5E207F4E"/>
    <w:rsid w:val="5E3E24F3"/>
    <w:rsid w:val="5E4A44E2"/>
    <w:rsid w:val="5E67383E"/>
    <w:rsid w:val="5E6831C9"/>
    <w:rsid w:val="5E760655"/>
    <w:rsid w:val="5E7B54F5"/>
    <w:rsid w:val="5EB34C8F"/>
    <w:rsid w:val="5EC172E1"/>
    <w:rsid w:val="5EE96902"/>
    <w:rsid w:val="5F4955F3"/>
    <w:rsid w:val="600734E4"/>
    <w:rsid w:val="607448F1"/>
    <w:rsid w:val="60FF065F"/>
    <w:rsid w:val="61025A59"/>
    <w:rsid w:val="615D6DD5"/>
    <w:rsid w:val="616C27E7"/>
    <w:rsid w:val="61777260"/>
    <w:rsid w:val="621A5025"/>
    <w:rsid w:val="625B3673"/>
    <w:rsid w:val="63572CE4"/>
    <w:rsid w:val="635E2141"/>
    <w:rsid w:val="63F20007"/>
    <w:rsid w:val="640A7213"/>
    <w:rsid w:val="64446389"/>
    <w:rsid w:val="64561E9B"/>
    <w:rsid w:val="64852C29"/>
    <w:rsid w:val="6509567F"/>
    <w:rsid w:val="659B647C"/>
    <w:rsid w:val="659E3170"/>
    <w:rsid w:val="65B31A18"/>
    <w:rsid w:val="65FF0876"/>
    <w:rsid w:val="662F4D42"/>
    <w:rsid w:val="66432D9C"/>
    <w:rsid w:val="66C33EDD"/>
    <w:rsid w:val="67220C03"/>
    <w:rsid w:val="673E7602"/>
    <w:rsid w:val="674548F2"/>
    <w:rsid w:val="674B0565"/>
    <w:rsid w:val="67C223E6"/>
    <w:rsid w:val="68067356"/>
    <w:rsid w:val="688A2F04"/>
    <w:rsid w:val="68BE3E41"/>
    <w:rsid w:val="68E1064A"/>
    <w:rsid w:val="691205EE"/>
    <w:rsid w:val="69616D7B"/>
    <w:rsid w:val="69BB70ED"/>
    <w:rsid w:val="69CB5582"/>
    <w:rsid w:val="6A0960AB"/>
    <w:rsid w:val="6A274669"/>
    <w:rsid w:val="6A524EDC"/>
    <w:rsid w:val="6B68495C"/>
    <w:rsid w:val="6B7F7BA4"/>
    <w:rsid w:val="6B9321E6"/>
    <w:rsid w:val="6B964E26"/>
    <w:rsid w:val="6BCE135A"/>
    <w:rsid w:val="6C1C0317"/>
    <w:rsid w:val="6C3F4006"/>
    <w:rsid w:val="6CD57DA9"/>
    <w:rsid w:val="6D3C7A35"/>
    <w:rsid w:val="6D5817FA"/>
    <w:rsid w:val="6D777986"/>
    <w:rsid w:val="6E1F40EF"/>
    <w:rsid w:val="6E22598D"/>
    <w:rsid w:val="6EA77C40"/>
    <w:rsid w:val="6F047284"/>
    <w:rsid w:val="6FC22B43"/>
    <w:rsid w:val="6FF137F8"/>
    <w:rsid w:val="6FFB46E7"/>
    <w:rsid w:val="705169D2"/>
    <w:rsid w:val="705D2CAC"/>
    <w:rsid w:val="7060454A"/>
    <w:rsid w:val="70700CDD"/>
    <w:rsid w:val="70787AE6"/>
    <w:rsid w:val="70AC7790"/>
    <w:rsid w:val="70C04FE9"/>
    <w:rsid w:val="70C7022B"/>
    <w:rsid w:val="70DC5258"/>
    <w:rsid w:val="714874B8"/>
    <w:rsid w:val="719B386C"/>
    <w:rsid w:val="71E116BB"/>
    <w:rsid w:val="71FD45C9"/>
    <w:rsid w:val="732950C8"/>
    <w:rsid w:val="738F3EEE"/>
    <w:rsid w:val="73CD1EF7"/>
    <w:rsid w:val="740404D8"/>
    <w:rsid w:val="74534AF2"/>
    <w:rsid w:val="74865660"/>
    <w:rsid w:val="74BD01BD"/>
    <w:rsid w:val="74DB514D"/>
    <w:rsid w:val="75021265"/>
    <w:rsid w:val="75263FB5"/>
    <w:rsid w:val="75277DA9"/>
    <w:rsid w:val="754D76BA"/>
    <w:rsid w:val="756630B5"/>
    <w:rsid w:val="757E5B9F"/>
    <w:rsid w:val="75AF3FAA"/>
    <w:rsid w:val="75B74C0D"/>
    <w:rsid w:val="76612DCA"/>
    <w:rsid w:val="76817959"/>
    <w:rsid w:val="775546DD"/>
    <w:rsid w:val="77AF5813"/>
    <w:rsid w:val="77D45F4A"/>
    <w:rsid w:val="77FB3EF3"/>
    <w:rsid w:val="7831514A"/>
    <w:rsid w:val="78372035"/>
    <w:rsid w:val="78FA19E0"/>
    <w:rsid w:val="79515378"/>
    <w:rsid w:val="7A523918"/>
    <w:rsid w:val="7AD62441"/>
    <w:rsid w:val="7AE443DE"/>
    <w:rsid w:val="7B1E3CB8"/>
    <w:rsid w:val="7B263E7A"/>
    <w:rsid w:val="7B2A1069"/>
    <w:rsid w:val="7C821119"/>
    <w:rsid w:val="7CD460A4"/>
    <w:rsid w:val="7CD81A13"/>
    <w:rsid w:val="7D943A85"/>
    <w:rsid w:val="7DB61C4E"/>
    <w:rsid w:val="7E3B62A8"/>
    <w:rsid w:val="7E3C6940"/>
    <w:rsid w:val="7E4C524B"/>
    <w:rsid w:val="7E6C485D"/>
    <w:rsid w:val="7ECD7909"/>
    <w:rsid w:val="7ED72141"/>
    <w:rsid w:val="7EE051D4"/>
    <w:rsid w:val="7F390573"/>
    <w:rsid w:val="7F5513EB"/>
    <w:rsid w:val="7F5C1C3B"/>
    <w:rsid w:val="7F6776A3"/>
    <w:rsid w:val="7F7818B1"/>
    <w:rsid w:val="7F8D5933"/>
    <w:rsid w:val="7FAD246A"/>
    <w:rsid w:val="7FD772A0"/>
    <w:rsid w:val="7FF8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方正书宋简体" w:eastAsia="楷体_GB2312" w:cs="方正书宋简体"/>
      <w:kern w:val="2"/>
      <w:sz w:val="21"/>
      <w:lang w:val="en-US" w:eastAsia="zh-CN" w:bidi="ar-SA"/>
    </w:rPr>
  </w:style>
  <w:style w:type="paragraph" w:styleId="2">
    <w:name w:val="heading 1"/>
    <w:basedOn w:val="1"/>
    <w:next w:val="1"/>
    <w:link w:val="41"/>
    <w:qFormat/>
    <w:uiPriority w:val="0"/>
    <w:pPr>
      <w:keepNext/>
      <w:outlineLvl w:val="0"/>
    </w:pPr>
    <w:rPr>
      <w:sz w:val="28"/>
      <w:szCs w:val="24"/>
    </w:rPr>
  </w:style>
  <w:style w:type="paragraph" w:styleId="3">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annotation text"/>
    <w:basedOn w:val="1"/>
    <w:link w:val="42"/>
    <w:semiHidden/>
    <w:qFormat/>
    <w:uiPriority w:val="0"/>
    <w:pPr>
      <w:jc w:val="left"/>
    </w:pPr>
  </w:style>
  <w:style w:type="paragraph" w:styleId="10">
    <w:name w:val="Body Text"/>
    <w:basedOn w:val="1"/>
    <w:qFormat/>
    <w:uiPriority w:val="0"/>
    <w:pPr>
      <w:spacing w:after="120"/>
    </w:pPr>
    <w:rPr>
      <w:szCs w:val="24"/>
    </w:rPr>
  </w:style>
  <w:style w:type="paragraph" w:styleId="11">
    <w:name w:val="Body Text Indent"/>
    <w:basedOn w:val="1"/>
    <w:next w:val="7"/>
    <w:qFormat/>
    <w:uiPriority w:val="0"/>
    <w:pPr>
      <w:ind w:firstLine="540"/>
    </w:pPr>
    <w:rPr>
      <w:rFonts w:eastAsia="仿宋_GB2312"/>
      <w:sz w:val="28"/>
    </w:rPr>
  </w:style>
  <w:style w:type="paragraph" w:styleId="12">
    <w:name w:val="index 4"/>
    <w:basedOn w:val="1"/>
    <w:next w:val="1"/>
    <w:qFormat/>
    <w:uiPriority w:val="99"/>
    <w:pPr>
      <w:ind w:left="600" w:leftChars="600"/>
    </w:pPr>
    <w:rPr>
      <w:szCs w:val="24"/>
    </w:rPr>
  </w:style>
  <w:style w:type="paragraph" w:styleId="13">
    <w:name w:val="toc 5"/>
    <w:basedOn w:val="1"/>
    <w:next w:val="1"/>
    <w:qFormat/>
    <w:uiPriority w:val="0"/>
    <w:pPr>
      <w:ind w:left="1680" w:leftChars="800"/>
    </w:pPr>
  </w:style>
  <w:style w:type="paragraph" w:styleId="14">
    <w:name w:val="toc 3"/>
    <w:basedOn w:val="1"/>
    <w:next w:val="1"/>
    <w:qFormat/>
    <w:uiPriority w:val="39"/>
    <w:pPr>
      <w:ind w:left="840" w:leftChars="400"/>
    </w:pPr>
  </w:style>
  <w:style w:type="paragraph" w:styleId="15">
    <w:name w:val="Plain Text"/>
    <w:basedOn w:val="1"/>
    <w:unhideWhenUsed/>
    <w:qFormat/>
    <w:uiPriority w:val="0"/>
    <w:rPr>
      <w:rFonts w:ascii="宋体" w:hAnsi="Courier New"/>
      <w:kern w:val="0"/>
      <w:sz w:val="20"/>
      <w:szCs w:val="21"/>
    </w:rPr>
  </w:style>
  <w:style w:type="paragraph" w:styleId="16">
    <w:name w:val="toc 8"/>
    <w:basedOn w:val="1"/>
    <w:next w:val="1"/>
    <w:qFormat/>
    <w:uiPriority w:val="0"/>
    <w:pPr>
      <w:ind w:left="2940" w:leftChars="1400"/>
    </w:pPr>
  </w:style>
  <w:style w:type="paragraph" w:styleId="17">
    <w:name w:val="Date"/>
    <w:basedOn w:val="1"/>
    <w:next w:val="1"/>
    <w:link w:val="43"/>
    <w:qFormat/>
    <w:uiPriority w:val="0"/>
    <w:rPr>
      <w:rFonts w:ascii="Arial" w:hAnsi="Arial"/>
      <w:sz w:val="28"/>
    </w:rPr>
  </w:style>
  <w:style w:type="paragraph" w:styleId="18">
    <w:name w:val="Body Text Indent 2"/>
    <w:basedOn w:val="1"/>
    <w:qFormat/>
    <w:uiPriority w:val="0"/>
    <w:pPr>
      <w:tabs>
        <w:tab w:val="left" w:pos="720"/>
      </w:tabs>
      <w:ind w:right="-506" w:rightChars="-241" w:firstLine="538" w:firstLineChars="192"/>
    </w:pPr>
    <w:rPr>
      <w:rFonts w:eastAsia="仿宋_GB2312"/>
      <w:sz w:val="28"/>
    </w:rPr>
  </w:style>
  <w:style w:type="paragraph" w:styleId="19">
    <w:name w:val="Balloon Text"/>
    <w:basedOn w:val="1"/>
    <w:qFormat/>
    <w:uiPriority w:val="0"/>
    <w:rPr>
      <w:sz w:val="18"/>
      <w:szCs w:val="18"/>
    </w:rPr>
  </w:style>
  <w:style w:type="paragraph" w:styleId="20">
    <w:name w:val="footer"/>
    <w:basedOn w:val="1"/>
    <w:link w:val="44"/>
    <w:qFormat/>
    <w:uiPriority w:val="0"/>
    <w:pPr>
      <w:tabs>
        <w:tab w:val="center" w:pos="4153"/>
        <w:tab w:val="right" w:pos="8306"/>
      </w:tabs>
      <w:snapToGrid w:val="0"/>
      <w:jc w:val="left"/>
    </w:pPr>
    <w:rPr>
      <w:sz w:val="18"/>
      <w:szCs w:val="18"/>
    </w:rPr>
  </w:style>
  <w:style w:type="paragraph" w:styleId="21">
    <w:name w:val="envelope return"/>
    <w:basedOn w:val="1"/>
    <w:unhideWhenUsed/>
    <w:qFormat/>
    <w:uiPriority w:val="99"/>
    <w:pPr>
      <w:snapToGrid w:val="0"/>
    </w:pPr>
    <w:rPr>
      <w:rFonts w:ascii="Arial" w:hAnsi="Arial"/>
    </w:rPr>
  </w:style>
  <w:style w:type="paragraph" w:styleId="22">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0">
    <w:name w:val="annotation subject"/>
    <w:basedOn w:val="9"/>
    <w:next w:val="9"/>
    <w:link w:val="97"/>
    <w:qFormat/>
    <w:uiPriority w:val="0"/>
    <w:rPr>
      <w:b/>
      <w:bCs/>
    </w:rPr>
  </w:style>
  <w:style w:type="paragraph" w:styleId="31">
    <w:name w:val="Body Text First Indent"/>
    <w:basedOn w:val="10"/>
    <w:qFormat/>
    <w:uiPriority w:val="0"/>
    <w:pPr>
      <w:tabs>
        <w:tab w:val="left" w:pos="1418"/>
      </w:tabs>
      <w:autoSpaceDE w:val="0"/>
      <w:autoSpaceDN w:val="0"/>
      <w:adjustRightInd w:val="0"/>
      <w:spacing w:before="120"/>
      <w:ind w:left="1418" w:hanging="567"/>
      <w:jc w:val="left"/>
    </w:pPr>
    <w:rPr>
      <w:rFonts w:eastAsia="等线"/>
      <w:lang w:eastAsia="zh-TW"/>
    </w:rPr>
  </w:style>
  <w:style w:type="paragraph" w:styleId="32">
    <w:name w:val="Body Text First Indent 2"/>
    <w:basedOn w:val="11"/>
    <w:next w:val="1"/>
    <w:qFormat/>
    <w:uiPriority w:val="0"/>
    <w:pPr>
      <w:spacing w:after="120"/>
      <w:ind w:left="420" w:leftChars="200" w:firstLine="200"/>
    </w:pPr>
    <w:rPr>
      <w:sz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semiHidden/>
    <w:qFormat/>
    <w:uiPriority w:val="0"/>
    <w:rPr>
      <w:sz w:val="21"/>
      <w:szCs w:val="21"/>
    </w:rPr>
  </w:style>
  <w:style w:type="character" w:customStyle="1" w:styleId="41">
    <w:name w:val="标题 1 字符"/>
    <w:link w:val="2"/>
    <w:qFormat/>
    <w:uiPriority w:val="0"/>
    <w:rPr>
      <w:rFonts w:eastAsia="宋体"/>
      <w:kern w:val="2"/>
      <w:sz w:val="28"/>
      <w:szCs w:val="24"/>
      <w:lang w:val="en-US" w:eastAsia="zh-CN" w:bidi="ar-SA"/>
    </w:rPr>
  </w:style>
  <w:style w:type="character" w:customStyle="1" w:styleId="42">
    <w:name w:val="批注文字 字符"/>
    <w:link w:val="9"/>
    <w:qFormat/>
    <w:uiPriority w:val="0"/>
    <w:rPr>
      <w:rFonts w:eastAsia="宋体"/>
      <w:kern w:val="2"/>
      <w:sz w:val="21"/>
      <w:lang w:val="en-US" w:eastAsia="zh-CN" w:bidi="ar-SA"/>
    </w:rPr>
  </w:style>
  <w:style w:type="character" w:customStyle="1" w:styleId="43">
    <w:name w:val="日期 字符"/>
    <w:link w:val="17"/>
    <w:qFormat/>
    <w:uiPriority w:val="0"/>
    <w:rPr>
      <w:rFonts w:ascii="Arial" w:hAnsi="Arial" w:eastAsia="楷体_GB2312"/>
      <w:kern w:val="2"/>
      <w:sz w:val="28"/>
      <w:lang w:bidi="ar-SA"/>
    </w:rPr>
  </w:style>
  <w:style w:type="character" w:customStyle="1" w:styleId="44">
    <w:name w:val="页脚 字符"/>
    <w:link w:val="20"/>
    <w:qFormat/>
    <w:uiPriority w:val="0"/>
    <w:rPr>
      <w:kern w:val="2"/>
      <w:sz w:val="18"/>
      <w:szCs w:val="18"/>
    </w:rPr>
  </w:style>
  <w:style w:type="character" w:customStyle="1" w:styleId="45">
    <w:name w:val="页眉 字符"/>
    <w:link w:val="22"/>
    <w:qFormat/>
    <w:uiPriority w:val="99"/>
    <w:rPr>
      <w:kern w:val="2"/>
      <w:sz w:val="18"/>
      <w:szCs w:val="18"/>
    </w:rPr>
  </w:style>
  <w:style w:type="character" w:customStyle="1" w:styleId="46">
    <w:name w:val="font151"/>
    <w:qFormat/>
    <w:uiPriority w:val="0"/>
    <w:rPr>
      <w:rFonts w:hint="eastAsia" w:ascii="宋体" w:hAnsi="宋体" w:eastAsia="宋体" w:cs="宋体"/>
      <w:b/>
      <w:bCs/>
      <w:color w:val="FF0000"/>
      <w:sz w:val="22"/>
      <w:szCs w:val="22"/>
      <w:u w:val="none"/>
    </w:rPr>
  </w:style>
  <w:style w:type="character" w:customStyle="1" w:styleId="47">
    <w:name w:val="Date Char"/>
    <w:qFormat/>
    <w:locked/>
    <w:uiPriority w:val="0"/>
    <w:rPr>
      <w:rFonts w:eastAsia="宋体"/>
      <w:b/>
      <w:kern w:val="2"/>
      <w:sz w:val="28"/>
      <w:lang w:val="en-US" w:eastAsia="zh-CN" w:bidi="ar-SA"/>
    </w:rPr>
  </w:style>
  <w:style w:type="character" w:customStyle="1" w:styleId="48">
    <w:name w:val="font61"/>
    <w:qFormat/>
    <w:uiPriority w:val="0"/>
    <w:rPr>
      <w:rFonts w:hint="eastAsia" w:ascii="宋体" w:hAnsi="宋体" w:eastAsia="宋体" w:cs="宋体"/>
      <w:b/>
      <w:bCs/>
      <w:color w:val="000000"/>
      <w:sz w:val="21"/>
      <w:szCs w:val="21"/>
      <w:u w:val="none"/>
    </w:rPr>
  </w:style>
  <w:style w:type="character" w:customStyle="1" w:styleId="49">
    <w:name w:val="font11"/>
    <w:qFormat/>
    <w:uiPriority w:val="0"/>
    <w:rPr>
      <w:rFonts w:hint="default" w:ascii="Times New Roman" w:hAnsi="Times New Roman" w:cs="Times New Roman"/>
      <w:color w:val="3366FF"/>
      <w:sz w:val="24"/>
      <w:szCs w:val="24"/>
      <w:u w:val="none"/>
    </w:rPr>
  </w:style>
  <w:style w:type="character" w:customStyle="1" w:styleId="50">
    <w:name w:val="font101"/>
    <w:qFormat/>
    <w:uiPriority w:val="0"/>
    <w:rPr>
      <w:rFonts w:hint="eastAsia" w:ascii="宋体" w:hAnsi="宋体" w:eastAsia="宋体" w:cs="宋体"/>
      <w:b/>
      <w:bCs/>
      <w:color w:val="FF0000"/>
      <w:sz w:val="20"/>
      <w:szCs w:val="20"/>
      <w:u w:val="single"/>
    </w:rPr>
  </w:style>
  <w:style w:type="character" w:customStyle="1" w:styleId="51">
    <w:name w:val="font111"/>
    <w:qFormat/>
    <w:uiPriority w:val="0"/>
    <w:rPr>
      <w:rFonts w:hint="default" w:ascii="Times New Roman" w:hAnsi="Times New Roman" w:cs="Times New Roman"/>
      <w:b/>
      <w:bCs/>
      <w:color w:val="000000"/>
      <w:sz w:val="21"/>
      <w:szCs w:val="21"/>
      <w:u w:val="none"/>
    </w:rPr>
  </w:style>
  <w:style w:type="character" w:customStyle="1" w:styleId="52">
    <w:name w:val="font91"/>
    <w:qFormat/>
    <w:uiPriority w:val="0"/>
    <w:rPr>
      <w:rFonts w:hint="eastAsia" w:ascii="宋体" w:hAnsi="宋体" w:eastAsia="宋体" w:cs="宋体"/>
      <w:b/>
      <w:bCs/>
      <w:color w:val="000000"/>
      <w:sz w:val="20"/>
      <w:szCs w:val="20"/>
      <w:u w:val="single"/>
    </w:rPr>
  </w:style>
  <w:style w:type="character" w:customStyle="1" w:styleId="53">
    <w:name w:val="font112"/>
    <w:qFormat/>
    <w:uiPriority w:val="0"/>
    <w:rPr>
      <w:rFonts w:hint="eastAsia" w:ascii="宋体" w:hAnsi="宋体" w:eastAsia="宋体" w:cs="宋体"/>
      <w:b/>
      <w:bCs/>
      <w:color w:val="FF0000"/>
      <w:sz w:val="22"/>
      <w:szCs w:val="22"/>
      <w:u w:val="none"/>
    </w:rPr>
  </w:style>
  <w:style w:type="character" w:customStyle="1" w:styleId="54">
    <w:name w:val="font71"/>
    <w:qFormat/>
    <w:uiPriority w:val="0"/>
    <w:rPr>
      <w:rFonts w:hint="eastAsia" w:ascii="宋体" w:hAnsi="宋体" w:eastAsia="宋体" w:cs="宋体"/>
      <w:color w:val="FF0000"/>
      <w:sz w:val="20"/>
      <w:szCs w:val="20"/>
      <w:u w:val="none"/>
    </w:rPr>
  </w:style>
  <w:style w:type="character" w:customStyle="1" w:styleId="55">
    <w:name w:val="font81"/>
    <w:qFormat/>
    <w:uiPriority w:val="0"/>
    <w:rPr>
      <w:rFonts w:hint="eastAsia" w:ascii="宋体" w:hAnsi="宋体" w:eastAsia="宋体" w:cs="宋体"/>
      <w:b/>
      <w:bCs/>
      <w:color w:val="000000"/>
      <w:sz w:val="20"/>
      <w:szCs w:val="20"/>
      <w:u w:val="none"/>
    </w:rPr>
  </w:style>
  <w:style w:type="character" w:customStyle="1" w:styleId="56">
    <w:name w:val="font141"/>
    <w:qFormat/>
    <w:uiPriority w:val="0"/>
    <w:rPr>
      <w:rFonts w:hint="eastAsia" w:ascii="宋体" w:hAnsi="宋体" w:eastAsia="宋体" w:cs="宋体"/>
      <w:b/>
      <w:bCs/>
      <w:color w:val="FF0000"/>
      <w:sz w:val="20"/>
      <w:szCs w:val="20"/>
      <w:u w:val="none"/>
    </w:rPr>
  </w:style>
  <w:style w:type="character" w:customStyle="1" w:styleId="57">
    <w:name w:val="font31"/>
    <w:qFormat/>
    <w:uiPriority w:val="0"/>
    <w:rPr>
      <w:rFonts w:hint="eastAsia" w:ascii="宋体" w:hAnsi="宋体" w:eastAsia="宋体" w:cs="宋体"/>
      <w:color w:val="FF0000"/>
      <w:sz w:val="20"/>
      <w:szCs w:val="20"/>
      <w:u w:val="none"/>
    </w:rPr>
  </w:style>
  <w:style w:type="character" w:customStyle="1" w:styleId="58">
    <w:name w:val="正文1"/>
    <w:qFormat/>
    <w:uiPriority w:val="0"/>
  </w:style>
  <w:style w:type="character" w:customStyle="1" w:styleId="59">
    <w:name w:val="style29"/>
    <w:qFormat/>
    <w:uiPriority w:val="0"/>
  </w:style>
  <w:style w:type="character" w:customStyle="1" w:styleId="60">
    <w:name w:val="font21"/>
    <w:qFormat/>
    <w:uiPriority w:val="0"/>
    <w:rPr>
      <w:rFonts w:hint="eastAsia" w:ascii="宋体" w:hAnsi="宋体" w:eastAsia="宋体"/>
      <w:color w:val="3366FF"/>
      <w:sz w:val="24"/>
      <w:szCs w:val="24"/>
      <w:u w:val="none"/>
    </w:rPr>
  </w:style>
  <w:style w:type="character" w:customStyle="1" w:styleId="61">
    <w:name w:val="font41"/>
    <w:qFormat/>
    <w:uiPriority w:val="0"/>
    <w:rPr>
      <w:rFonts w:hint="eastAsia" w:ascii="宋体" w:hAnsi="宋体" w:eastAsia="宋体" w:cs="宋体"/>
      <w:color w:val="000000"/>
      <w:sz w:val="20"/>
      <w:szCs w:val="20"/>
      <w:u w:val="single"/>
    </w:rPr>
  </w:style>
  <w:style w:type="character" w:customStyle="1" w:styleId="62">
    <w:name w:val="font01"/>
    <w:qFormat/>
    <w:uiPriority w:val="0"/>
    <w:rPr>
      <w:rFonts w:hint="eastAsia" w:ascii="宋体" w:hAnsi="宋体" w:eastAsia="宋体" w:cs="宋体"/>
      <w:color w:val="000000"/>
      <w:sz w:val="22"/>
      <w:szCs w:val="22"/>
      <w:u w:val="none"/>
    </w:rPr>
  </w:style>
  <w:style w:type="character" w:customStyle="1" w:styleId="63">
    <w:name w:val="font121"/>
    <w:qFormat/>
    <w:uiPriority w:val="0"/>
    <w:rPr>
      <w:rFonts w:hint="eastAsia" w:ascii="宋体" w:hAnsi="宋体" w:eastAsia="宋体" w:cs="宋体"/>
      <w:b/>
      <w:bCs/>
      <w:color w:val="000000"/>
      <w:sz w:val="22"/>
      <w:szCs w:val="22"/>
      <w:u w:val="single"/>
    </w:rPr>
  </w:style>
  <w:style w:type="character" w:customStyle="1" w:styleId="64">
    <w:name w:val="font131"/>
    <w:qFormat/>
    <w:uiPriority w:val="0"/>
    <w:rPr>
      <w:rFonts w:hint="eastAsia" w:ascii="宋体" w:hAnsi="宋体" w:eastAsia="宋体" w:cs="宋体"/>
      <w:color w:val="000000"/>
      <w:sz w:val="21"/>
      <w:szCs w:val="21"/>
      <w:u w:val="single"/>
    </w:rPr>
  </w:style>
  <w:style w:type="character" w:customStyle="1" w:styleId="65">
    <w:name w:val="font51"/>
    <w:qFormat/>
    <w:uiPriority w:val="0"/>
    <w:rPr>
      <w:rFonts w:hint="eastAsia" w:ascii="宋体" w:hAnsi="宋体" w:eastAsia="宋体" w:cs="宋体"/>
      <w:color w:val="000000"/>
      <w:sz w:val="21"/>
      <w:szCs w:val="21"/>
      <w:u w:val="none"/>
    </w:rPr>
  </w:style>
  <w:style w:type="character" w:customStyle="1" w:styleId="66">
    <w:name w:val="font161"/>
    <w:qFormat/>
    <w:uiPriority w:val="0"/>
    <w:rPr>
      <w:rFonts w:hint="eastAsia" w:ascii="宋体" w:hAnsi="宋体" w:eastAsia="宋体" w:cs="宋体"/>
      <w:color w:val="000000"/>
      <w:sz w:val="20"/>
      <w:szCs w:val="20"/>
      <w:u w:val="single"/>
    </w:rPr>
  </w:style>
  <w:style w:type="character" w:customStyle="1" w:styleId="67">
    <w:name w:val="font171"/>
    <w:qFormat/>
    <w:uiPriority w:val="0"/>
    <w:rPr>
      <w:rFonts w:hint="eastAsia" w:ascii="宋体" w:hAnsi="宋体" w:eastAsia="宋体" w:cs="宋体"/>
      <w:color w:val="000000"/>
      <w:sz w:val="20"/>
      <w:szCs w:val="20"/>
      <w:u w:val="single"/>
    </w:rPr>
  </w:style>
  <w:style w:type="paragraph" w:customStyle="1" w:styleId="6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9">
    <w:name w:val="Char16"/>
    <w:basedOn w:val="1"/>
    <w:qFormat/>
    <w:uiPriority w:val="0"/>
    <w:rPr>
      <w:rFonts w:ascii="Tahoma" w:hAnsi="Tahoma" w:eastAsia="仿宋_GB2312"/>
      <w:sz w:val="24"/>
    </w:rPr>
  </w:style>
  <w:style w:type="paragraph" w:customStyle="1" w:styleId="70">
    <w:name w:val="Char Char1"/>
    <w:basedOn w:val="1"/>
    <w:qFormat/>
    <w:uiPriority w:val="0"/>
    <w:rPr>
      <w:rFonts w:ascii="Tahoma" w:hAnsi="Tahoma"/>
      <w:sz w:val="24"/>
    </w:rPr>
  </w:style>
  <w:style w:type="paragraph" w:customStyle="1" w:styleId="71">
    <w:name w:val="Char Char Char Char Char Char Char Char Char Char"/>
    <w:basedOn w:val="1"/>
    <w:qFormat/>
    <w:uiPriority w:val="0"/>
    <w:rPr>
      <w:rFonts w:ascii="Tahoma" w:hAnsi="Tahoma" w:cs="仿宋_GB2312"/>
      <w:sz w:val="24"/>
    </w:rPr>
  </w:style>
  <w:style w:type="paragraph" w:styleId="72">
    <w:name w:val="List Paragraph"/>
    <w:basedOn w:val="1"/>
    <w:qFormat/>
    <w:uiPriority w:val="0"/>
    <w:pPr>
      <w:ind w:firstLine="420" w:firstLineChars="200"/>
    </w:pPr>
    <w:rPr>
      <w:rFonts w:ascii="Calibri" w:hAnsi="Calibri"/>
      <w:szCs w:val="22"/>
    </w:rPr>
  </w:style>
  <w:style w:type="paragraph" w:customStyle="1" w:styleId="73">
    <w:name w:val="Char Char Char"/>
    <w:basedOn w:val="1"/>
    <w:qFormat/>
    <w:uiPriority w:val="0"/>
    <w:rPr>
      <w:rFonts w:ascii="Tahoma" w:hAnsi="Tahoma"/>
      <w:sz w:val="24"/>
    </w:rPr>
  </w:style>
  <w:style w:type="paragraph" w:customStyle="1" w:styleId="74">
    <w:name w:val="样式1"/>
    <w:basedOn w:val="1"/>
    <w:qFormat/>
    <w:uiPriority w:val="0"/>
    <w:pPr>
      <w:numPr>
        <w:ilvl w:val="0"/>
        <w:numId w:val="1"/>
      </w:numPr>
      <w:adjustRightInd w:val="0"/>
      <w:textAlignment w:val="baseline"/>
    </w:pPr>
    <w:rPr>
      <w:rFonts w:ascii="宋体" w:hAnsi="宋体"/>
      <w:kern w:val="0"/>
    </w:rPr>
  </w:style>
  <w:style w:type="paragraph" w:customStyle="1" w:styleId="75">
    <w:name w:val="样式 宋体 五号 行距: 单倍行距"/>
    <w:basedOn w:val="1"/>
    <w:qFormat/>
    <w:uiPriority w:val="0"/>
    <w:pPr>
      <w:adjustRightInd w:val="0"/>
      <w:jc w:val="left"/>
      <w:textAlignment w:val="baseline"/>
    </w:pPr>
    <w:rPr>
      <w:rFonts w:ascii="宋体" w:hAnsi="宋体"/>
      <w:kern w:val="0"/>
    </w:rPr>
  </w:style>
  <w:style w:type="paragraph" w:customStyle="1" w:styleId="76">
    <w:name w:val="Char Char15"/>
    <w:basedOn w:val="1"/>
    <w:qFormat/>
    <w:uiPriority w:val="0"/>
    <w:rPr>
      <w:rFonts w:ascii="Tahoma" w:hAnsi="Tahoma" w:eastAsia="仿宋_GB2312"/>
      <w:sz w:val="24"/>
    </w:rPr>
  </w:style>
  <w:style w:type="paragraph" w:customStyle="1" w:styleId="77">
    <w:name w:val="Char"/>
    <w:basedOn w:val="1"/>
    <w:qFormat/>
    <w:uiPriority w:val="0"/>
    <w:rPr>
      <w:rFonts w:ascii="Tahoma" w:hAnsi="Tahoma" w:eastAsia="仿宋_GB2312"/>
      <w:sz w:val="24"/>
    </w:rPr>
  </w:style>
  <w:style w:type="paragraph" w:customStyle="1" w:styleId="78">
    <w:name w:val="Table Text"/>
    <w:basedOn w:val="1"/>
    <w:semiHidden/>
    <w:qFormat/>
    <w:uiPriority w:val="0"/>
    <w:rPr>
      <w:rFonts w:ascii="宋体" w:hAnsi="宋体" w:eastAsia="宋体" w:cs="宋体"/>
      <w:sz w:val="24"/>
      <w:szCs w:val="24"/>
      <w:lang w:eastAsia="en-US"/>
    </w:rPr>
  </w:style>
  <w:style w:type="paragraph" w:customStyle="1" w:styleId="79">
    <w:name w:val="Char2"/>
    <w:basedOn w:val="1"/>
    <w:qFormat/>
    <w:uiPriority w:val="0"/>
    <w:pPr>
      <w:tabs>
        <w:tab w:val="left" w:pos="360"/>
      </w:tabs>
    </w:pPr>
    <w:rPr>
      <w:sz w:val="24"/>
      <w:szCs w:val="24"/>
    </w:rPr>
  </w:style>
  <w:style w:type="paragraph" w:customStyle="1" w:styleId="80">
    <w:name w:val="纯文本1"/>
    <w:basedOn w:val="1"/>
    <w:qFormat/>
    <w:uiPriority w:val="0"/>
    <w:rPr>
      <w:rFonts w:ascii="宋体" w:hAnsi="Courier New" w:cs="Courier New"/>
      <w:szCs w:val="21"/>
    </w:rPr>
  </w:style>
  <w:style w:type="paragraph" w:customStyle="1" w:styleId="81">
    <w:name w:val="样式 标题 2 + 宋体 五号 行距: 单倍行距"/>
    <w:basedOn w:val="3"/>
    <w:qFormat/>
    <w:uiPriority w:val="0"/>
    <w:pPr>
      <w:spacing w:line="240" w:lineRule="auto"/>
    </w:pPr>
    <w:rPr>
      <w:rFonts w:ascii="宋体" w:hAnsi="宋体" w:eastAsia="宋体"/>
      <w:sz w:val="21"/>
    </w:rPr>
  </w:style>
  <w:style w:type="paragraph" w:customStyle="1" w:styleId="82">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3">
    <w:name w:val="_Style 8"/>
    <w:basedOn w:val="1"/>
    <w:qFormat/>
    <w:uiPriority w:val="0"/>
  </w:style>
  <w:style w:type="paragraph" w:customStyle="1" w:styleId="84">
    <w:name w:val="Char Char Char Char Char"/>
    <w:basedOn w:val="1"/>
    <w:qFormat/>
    <w:uiPriority w:val="0"/>
    <w:rPr>
      <w:rFonts w:ascii="Tahoma" w:hAnsi="Tahoma"/>
      <w:sz w:val="24"/>
    </w:rPr>
  </w:style>
  <w:style w:type="paragraph" w:customStyle="1" w:styleId="85">
    <w:name w:val="Char Char"/>
    <w:basedOn w:val="1"/>
    <w:qFormat/>
    <w:uiPriority w:val="0"/>
    <w:rPr>
      <w:rFonts w:ascii="Tahoma" w:hAnsi="Tahoma" w:cs="仿宋_GB2312"/>
      <w:sz w:val="24"/>
    </w:rPr>
  </w:style>
  <w:style w:type="paragraph" w:customStyle="1" w:styleId="86">
    <w:name w:val="Char1"/>
    <w:basedOn w:val="1"/>
    <w:qFormat/>
    <w:uiPriority w:val="0"/>
    <w:rPr>
      <w:rFonts w:ascii="Tahoma" w:hAnsi="Tahoma"/>
      <w:sz w:val="24"/>
    </w:rPr>
  </w:style>
  <w:style w:type="paragraph" w:customStyle="1" w:styleId="87">
    <w:name w:val="Char Char Char Char Char Char Char1 Char"/>
    <w:basedOn w:val="1"/>
    <w:qFormat/>
    <w:uiPriority w:val="0"/>
    <w:rPr>
      <w:rFonts w:ascii="Tahoma" w:hAnsi="Tahoma"/>
      <w:sz w:val="24"/>
    </w:rPr>
  </w:style>
  <w:style w:type="paragraph" w:customStyle="1" w:styleId="88">
    <w:name w:val="Char Char Char Char"/>
    <w:basedOn w:val="1"/>
    <w:next w:val="1"/>
    <w:qFormat/>
    <w:uiPriority w:val="0"/>
    <w:pPr>
      <w:widowControl/>
      <w:spacing w:line="360" w:lineRule="auto"/>
      <w:jc w:val="left"/>
    </w:pPr>
  </w:style>
  <w:style w:type="paragraph" w:customStyle="1" w:styleId="89">
    <w:name w:val="Char Char Char Char Char Char Char"/>
    <w:basedOn w:val="1"/>
    <w:qFormat/>
    <w:uiPriority w:val="0"/>
    <w:rPr>
      <w:szCs w:val="24"/>
    </w:rPr>
  </w:style>
  <w:style w:type="paragraph" w:customStyle="1" w:styleId="90">
    <w:name w:val="Char Char Char1 Char"/>
    <w:basedOn w:val="1"/>
    <w:qFormat/>
    <w:uiPriority w:val="0"/>
    <w:rPr>
      <w:szCs w:val="24"/>
    </w:rPr>
  </w:style>
  <w:style w:type="paragraph" w:customStyle="1" w:styleId="91">
    <w:name w:val="Char Char2"/>
    <w:basedOn w:val="1"/>
    <w:qFormat/>
    <w:uiPriority w:val="0"/>
    <w:rPr>
      <w:rFonts w:ascii="Tahoma" w:hAnsi="Tahoma" w:cs="仿宋_GB2312"/>
      <w:sz w:val="24"/>
    </w:rPr>
  </w:style>
  <w:style w:type="paragraph" w:customStyle="1" w:styleId="92">
    <w:name w:val="正文（缩进）"/>
    <w:basedOn w:val="1"/>
    <w:qFormat/>
    <w:uiPriority w:val="0"/>
    <w:pPr>
      <w:widowControl/>
      <w:spacing w:before="156" w:after="156"/>
      <w:ind w:firstLine="480" w:firstLineChars="200"/>
      <w:jc w:val="left"/>
    </w:pPr>
    <w:rPr>
      <w:rFonts w:ascii="仿宋_GB2312" w:eastAsia="仿宋_GB2312"/>
      <w:kern w:val="0"/>
      <w:sz w:val="24"/>
    </w:rPr>
  </w:style>
  <w:style w:type="table" w:customStyle="1" w:styleId="93">
    <w:name w:val="Table Normal"/>
    <w:unhideWhenUsed/>
    <w:qFormat/>
    <w:uiPriority w:val="0"/>
    <w:tblPr>
      <w:tblCellMar>
        <w:top w:w="0" w:type="dxa"/>
        <w:left w:w="0" w:type="dxa"/>
        <w:bottom w:w="0" w:type="dxa"/>
        <w:right w:w="0" w:type="dxa"/>
      </w:tblCellMar>
    </w:tblPr>
  </w:style>
  <w:style w:type="character" w:customStyle="1" w:styleId="94">
    <w:name w:val="_Style 89"/>
    <w:unhideWhenUsed/>
    <w:qFormat/>
    <w:uiPriority w:val="99"/>
    <w:rPr>
      <w:color w:val="605E5C"/>
      <w:shd w:val="clear" w:color="auto" w:fill="E1DFDD"/>
    </w:rPr>
  </w:style>
  <w:style w:type="paragraph" w:customStyle="1" w:styleId="95">
    <w:name w:val="修订1"/>
    <w:hidden/>
    <w:unhideWhenUsed/>
    <w:qFormat/>
    <w:uiPriority w:val="99"/>
    <w:rPr>
      <w:rFonts w:ascii="方正书宋简体" w:hAnsi="方正书宋简体" w:eastAsia="楷体_GB2312" w:cs="方正书宋简体"/>
      <w:kern w:val="2"/>
      <w:sz w:val="21"/>
      <w:lang w:val="en-US" w:eastAsia="zh-CN" w:bidi="ar-SA"/>
    </w:rPr>
  </w:style>
  <w:style w:type="paragraph" w:customStyle="1" w:styleId="96">
    <w:name w:val="修订2"/>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7">
    <w:name w:val="批注主题 字符"/>
    <w:basedOn w:val="42"/>
    <w:link w:val="30"/>
    <w:qFormat/>
    <w:uiPriority w:val="0"/>
    <w:rPr>
      <w:rFonts w:eastAsia="宋体"/>
      <w:b/>
      <w:bCs/>
      <w:kern w:val="2"/>
      <w:sz w:val="21"/>
      <w:lang w:val="en-US" w:eastAsia="zh-CN" w:bidi="ar-SA"/>
    </w:rPr>
  </w:style>
  <w:style w:type="paragraph" w:customStyle="1" w:styleId="98">
    <w:name w:val="修订3"/>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9">
    <w:name w:val="未处理的提及1"/>
    <w:basedOn w:val="35"/>
    <w:semiHidden/>
    <w:unhideWhenUsed/>
    <w:qFormat/>
    <w:uiPriority w:val="99"/>
    <w:rPr>
      <w:color w:val="605E5C"/>
      <w:shd w:val="clear" w:color="auto" w:fill="E1DFDD"/>
    </w:rPr>
  </w:style>
  <w:style w:type="paragraph" w:customStyle="1" w:styleId="100">
    <w:name w:val="TOC Heading"/>
    <w:basedOn w:val="2"/>
    <w:next w:val="1"/>
    <w:unhideWhenUsed/>
    <w:qFormat/>
    <w:uiPriority w:val="39"/>
    <w:pPr>
      <w:keepLines/>
      <w:widowControl/>
      <w:spacing w:before="240" w:line="259" w:lineRule="auto"/>
      <w:jc w:val="left"/>
      <w:outlineLvl w:val="9"/>
    </w:pPr>
    <w:rPr>
      <w:rFonts w:asciiTheme="majorHAnsi" w:hAnsiTheme="majorHAnsi" w:eastAsiaTheme="majorEastAsia" w:cstheme="majorBidi"/>
      <w:color w:val="376092" w:themeColor="accent1" w:themeShade="BF"/>
      <w:kern w:val="0"/>
      <w:sz w:val="32"/>
      <w:szCs w:val="32"/>
    </w:rPr>
  </w:style>
  <w:style w:type="character" w:customStyle="1" w:styleId="101">
    <w:name w:val="Unresolved Mention"/>
    <w:basedOn w:val="35"/>
    <w:semiHidden/>
    <w:unhideWhenUsed/>
    <w:qFormat/>
    <w:uiPriority w:val="99"/>
    <w:rPr>
      <w:color w:val="605E5C"/>
      <w:shd w:val="clear" w:color="auto" w:fill="E1DFDD"/>
    </w:rPr>
  </w:style>
  <w:style w:type="table" w:customStyle="1" w:styleId="102">
    <w:name w:val="Grid Table 1 Light Accent 2"/>
    <w:basedOn w:val="33"/>
    <w:qFormat/>
    <w:uiPriority w:val="46"/>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5BEE-11D4-47DE-861E-23F8F35C1FF7}">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27</Pages>
  <Words>8613</Words>
  <Characters>9285</Characters>
  <Lines>87</Lines>
  <Paragraphs>24</Paragraphs>
  <TotalTime>225</TotalTime>
  <ScaleCrop>false</ScaleCrop>
  <LinksUpToDate>false</LinksUpToDate>
  <CharactersWithSpaces>9806</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2025-10-09T09:31:00Z</dcterms:created>
  <dc:creator>Administrator</dc:creator>
  <cp:lastModifiedBy>研究院1</cp:lastModifiedBy>
  <cp:lastPrinted>2026-04-28T23:45:00Z</cp:lastPrinted>
  <dcterms:modified xsi:type="dcterms:W3CDTF">2026-10-21T08:32:00Z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E3E09B6E40CF435998A883C8ED45DCA2_13</vt:lpwstr>
  </property>
  <property fmtid="{D5CDD505-2E9C-101B-9397-08002B2CF9AE}" pid="4" name="KSOTemplateDocerSaveRecord">
    <vt:lpwstr>eyJoZGlkIjoiZDRkNzI5NTRiYWRlNDRiNDZjMzIwYWNhNTQxNjE3NGMiLCJ1c2VySWQiOiIxMzc5NTk2ODkwIn0=</vt:lpwstr>
  </property>
</Properties>
</file>